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65BA" w14:textId="22E1E23D" w:rsidR="00017B2F" w:rsidRPr="00CE57CF" w:rsidRDefault="008E13F0">
      <w:pPr>
        <w:pStyle w:val="StyleTitleLeft005cm"/>
        <w:rPr>
          <w:rFonts w:ascii="Times New Roman" w:hAnsi="Times New Roman"/>
        </w:rPr>
      </w:pPr>
      <w:r w:rsidRPr="008E13F0">
        <w:rPr>
          <w:rFonts w:ascii="Times New Roman" w:hAnsi="Times New Roman"/>
        </w:rPr>
        <w:t>Non-spherical collapse of a</w:t>
      </w:r>
      <w:r>
        <w:rPr>
          <w:rFonts w:ascii="Times New Roman" w:hAnsi="Times New Roman"/>
        </w:rPr>
        <w:t xml:space="preserve"> buoyant bubble near a vertical </w:t>
      </w:r>
      <w:r w:rsidRPr="008E13F0">
        <w:rPr>
          <w:rFonts w:ascii="Times New Roman" w:hAnsi="Times New Roman"/>
        </w:rPr>
        <w:t xml:space="preserve">rigid wall   </w:t>
      </w:r>
    </w:p>
    <w:p w14:paraId="043F0A72" w14:textId="117DC1F8" w:rsidR="00EC466A" w:rsidRPr="00EC466A" w:rsidRDefault="00EC466A" w:rsidP="00EC466A">
      <w:pPr>
        <w:spacing w:after="113"/>
        <w:ind w:left="1418"/>
        <w:rPr>
          <w:rFonts w:ascii="Times" w:hAnsi="Times"/>
          <w:b/>
          <w:szCs w:val="22"/>
          <w:lang w:val="en-US"/>
        </w:rPr>
      </w:pPr>
      <w:r>
        <w:rPr>
          <w:rFonts w:ascii="Times New Roman" w:hAnsi="Times New Roman"/>
          <w:b/>
        </w:rPr>
        <w:t>P</w:t>
      </w:r>
      <w:r>
        <w:rPr>
          <w:rFonts w:ascii="Times New Roman" w:hAnsi="Times New Roman" w:hint="eastAsia"/>
          <w:b/>
          <w:lang w:eastAsia="zh-CN"/>
        </w:rPr>
        <w:t>eng</w:t>
      </w:r>
      <w:r>
        <w:rPr>
          <w:rFonts w:ascii="Times New Roman" w:hAnsi="Times New Roman"/>
          <w:b/>
        </w:rPr>
        <w:t xml:space="preserve"> Xu</w:t>
      </w:r>
      <w:r w:rsidRPr="00CE57CF">
        <w:rPr>
          <w:rFonts w:ascii="Times New Roman" w:hAnsi="Times New Roman"/>
          <w:vertAlign w:val="superscript"/>
        </w:rPr>
        <w:t>1</w:t>
      </w:r>
      <w:r>
        <w:rPr>
          <w:rFonts w:ascii="Times New Roman" w:hAnsi="Times New Roman"/>
          <w:b/>
        </w:rPr>
        <w:t>, Bo Li</w:t>
      </w:r>
      <w:r w:rsidRPr="00CE57CF">
        <w:rPr>
          <w:rFonts w:ascii="Times New Roman" w:hAnsi="Times New Roman"/>
          <w:vertAlign w:val="superscript"/>
        </w:rPr>
        <w:t>1,</w:t>
      </w:r>
      <w:r>
        <w:rPr>
          <w:rFonts w:ascii="Times New Roman" w:hAnsi="Times New Roman"/>
          <w:vertAlign w:val="superscript"/>
        </w:rPr>
        <w:t>2</w:t>
      </w:r>
      <w:r>
        <w:rPr>
          <w:rFonts w:ascii="Times New Roman" w:hAnsi="Times New Roman"/>
          <w:b/>
        </w:rPr>
        <w:t>, Zibo Ren</w:t>
      </w:r>
      <w:r w:rsidRPr="00CE57CF">
        <w:rPr>
          <w:rFonts w:ascii="Times New Roman" w:hAnsi="Times New Roman"/>
          <w:vertAlign w:val="superscript"/>
        </w:rPr>
        <w:t>1</w:t>
      </w:r>
      <w:r>
        <w:rPr>
          <w:rFonts w:ascii="Times New Roman" w:hAnsi="Times New Roman"/>
          <w:b/>
        </w:rPr>
        <w:t>, Shuhong Liu</w:t>
      </w:r>
      <w:r w:rsidRPr="00CE57CF">
        <w:rPr>
          <w:rFonts w:ascii="Times New Roman" w:hAnsi="Times New Roman"/>
          <w:vertAlign w:val="superscript"/>
        </w:rPr>
        <w:t>1</w:t>
      </w:r>
      <w:r w:rsidR="00786A84">
        <w:rPr>
          <w:rFonts w:ascii="Times New Roman" w:hAnsi="Times New Roman" w:hint="eastAsia"/>
          <w:vertAlign w:val="superscript"/>
          <w:lang w:eastAsia="zh-CN"/>
        </w:rPr>
        <w:t>,</w:t>
      </w:r>
      <w:r w:rsidR="00786A84">
        <w:rPr>
          <w:rFonts w:ascii="Times New Roman" w:hAnsi="Times New Roman"/>
          <w:vertAlign w:val="superscript"/>
          <w:lang w:eastAsia="zh-CN"/>
        </w:rPr>
        <w:t xml:space="preserve"> </w:t>
      </w:r>
      <w:r w:rsidR="00786A84">
        <w:rPr>
          <w:rFonts w:ascii="Times New Roman" w:hAnsi="Times New Roman"/>
          <w:b/>
        </w:rPr>
        <w:t>*</w:t>
      </w:r>
      <w:r w:rsidRPr="00CE57CF">
        <w:rPr>
          <w:rFonts w:ascii="Times New Roman" w:hAnsi="Times New Roman"/>
          <w:b/>
        </w:rPr>
        <w:t xml:space="preserve"> and </w:t>
      </w:r>
      <w:r>
        <w:rPr>
          <w:rFonts w:ascii="Times New Roman" w:hAnsi="Times New Roman"/>
          <w:b/>
        </w:rPr>
        <w:t>Zhigang Zuo</w:t>
      </w:r>
      <w:r>
        <w:rPr>
          <w:rFonts w:ascii="Times New Roman" w:hAnsi="Times New Roman"/>
          <w:vertAlign w:val="superscript"/>
        </w:rPr>
        <w:t>1</w:t>
      </w:r>
      <w:r w:rsidR="00786A84">
        <w:rPr>
          <w:rFonts w:ascii="Times New Roman" w:hAnsi="Times New Roman"/>
          <w:vertAlign w:val="superscript"/>
        </w:rPr>
        <w:t xml:space="preserve">, </w:t>
      </w:r>
      <w:r w:rsidR="00786A84" w:rsidRPr="00097A8E">
        <w:rPr>
          <w:rFonts w:ascii="Times New Roman" w:eastAsia="Microsoft YaHei" w:hAnsi="Times New Roman"/>
          <w:vertAlign w:val="superscript"/>
        </w:rPr>
        <w:t>†</w:t>
      </w:r>
    </w:p>
    <w:p w14:paraId="01805829" w14:textId="33DCA04A" w:rsidR="00EC466A" w:rsidRPr="00EC466A" w:rsidRDefault="00786A84" w:rsidP="00786A84">
      <w:pPr>
        <w:spacing w:after="113"/>
        <w:ind w:left="1418"/>
        <w:rPr>
          <w:rFonts w:ascii="Times" w:hAnsi="Times"/>
          <w:szCs w:val="22"/>
        </w:rPr>
      </w:pPr>
      <w:r w:rsidRPr="00786A84">
        <w:rPr>
          <w:rFonts w:ascii="Times" w:hAnsi="Times"/>
          <w:szCs w:val="22"/>
          <w:vertAlign w:val="superscript"/>
        </w:rPr>
        <w:t>1</w:t>
      </w:r>
      <w:r>
        <w:rPr>
          <w:rFonts w:ascii="Times" w:hAnsi="Times"/>
          <w:szCs w:val="22"/>
        </w:rPr>
        <w:t xml:space="preserve"> </w:t>
      </w:r>
      <w:r w:rsidRPr="00786A84">
        <w:rPr>
          <w:rFonts w:ascii="Times" w:hAnsi="Times"/>
          <w:szCs w:val="22"/>
        </w:rPr>
        <w:t>State Key Laboratory of Hydro Science and Engineering, and Department of Energy and Power Engineering, Tsinghua University, China</w:t>
      </w:r>
    </w:p>
    <w:p w14:paraId="33C2DED5" w14:textId="04CC69C5" w:rsidR="00EC466A" w:rsidRPr="00EC466A" w:rsidRDefault="00786A84" w:rsidP="00EC466A">
      <w:pPr>
        <w:spacing w:after="240"/>
        <w:ind w:left="1418"/>
        <w:rPr>
          <w:rFonts w:ascii="Times" w:hAnsi="Times"/>
          <w:noProof/>
          <w:szCs w:val="22"/>
          <w:lang w:val="en-US" w:eastAsia="zh-CN"/>
        </w:rPr>
      </w:pPr>
      <w:r w:rsidRPr="00786A84">
        <w:rPr>
          <w:rFonts w:ascii="Times" w:hAnsi="Times" w:hint="eastAsia"/>
          <w:noProof/>
          <w:szCs w:val="22"/>
          <w:vertAlign w:val="superscript"/>
          <w:lang w:val="en-US" w:eastAsia="zh-CN"/>
        </w:rPr>
        <w:t>2</w:t>
      </w:r>
      <w:r>
        <w:rPr>
          <w:rFonts w:ascii="Times" w:hAnsi="Times"/>
          <w:noProof/>
          <w:szCs w:val="22"/>
          <w:lang w:val="en-US" w:eastAsia="zh-CN"/>
        </w:rPr>
        <w:t xml:space="preserve"> </w:t>
      </w:r>
      <w:r w:rsidRPr="00786A84">
        <w:rPr>
          <w:rFonts w:ascii="Times" w:hAnsi="Times"/>
          <w:noProof/>
          <w:szCs w:val="22"/>
          <w:lang w:eastAsia="zh-CN"/>
        </w:rPr>
        <w:t>Beijing Key Laboratory of Information Service Engineering, Beijing Union University, China</w:t>
      </w:r>
    </w:p>
    <w:p w14:paraId="369F08D7" w14:textId="61D56E0A" w:rsidR="00097A8E" w:rsidRPr="00097A8E" w:rsidRDefault="00786A84" w:rsidP="00E80774">
      <w:pPr>
        <w:pStyle w:val="Abstract"/>
        <w:spacing w:after="240"/>
        <w:rPr>
          <w:rStyle w:val="Hyperlink"/>
          <w:rFonts w:ascii="Times New Roman" w:hAnsi="Times New Roman"/>
          <w:sz w:val="22"/>
        </w:rPr>
      </w:pPr>
      <w:r w:rsidRPr="00097A8E">
        <w:rPr>
          <w:rFonts w:ascii="Times New Roman" w:hAnsi="Times New Roman"/>
          <w:color w:val="auto"/>
          <w:sz w:val="22"/>
          <w:vertAlign w:val="superscript"/>
        </w:rPr>
        <w:t>*</w:t>
      </w:r>
      <w:r w:rsidRPr="00097A8E">
        <w:rPr>
          <w:rFonts w:ascii="Times New Roman" w:hAnsi="Times New Roman"/>
          <w:color w:val="auto"/>
          <w:sz w:val="22"/>
        </w:rPr>
        <w:t xml:space="preserve"> </w:t>
      </w:r>
      <w:hyperlink r:id="rId7" w:history="1">
        <w:r w:rsidR="00097A8E" w:rsidRPr="00097A8E">
          <w:rPr>
            <w:rStyle w:val="Hyperlink"/>
            <w:rFonts w:ascii="Times New Roman" w:hAnsi="Times New Roman"/>
            <w:sz w:val="22"/>
          </w:rPr>
          <w:t>liushuhong@mail.tsinghua.edu.cn</w:t>
        </w:r>
      </w:hyperlink>
      <w:r w:rsidR="00E80774">
        <w:rPr>
          <w:rFonts w:ascii="Times New Roman" w:hAnsi="Times New Roman"/>
          <w:color w:val="auto"/>
          <w:sz w:val="22"/>
        </w:rPr>
        <w:t xml:space="preserve"> </w:t>
      </w:r>
      <w:r w:rsidR="00E80774">
        <w:rPr>
          <w:rFonts w:ascii="Times New Roman" w:hAnsi="Times New Roman" w:hint="eastAsia"/>
          <w:color w:val="auto"/>
          <w:sz w:val="22"/>
          <w:lang w:eastAsia="zh-CN"/>
        </w:rPr>
        <w:t>;</w:t>
      </w:r>
      <w:r w:rsidR="00E80774">
        <w:rPr>
          <w:rFonts w:ascii="Times New Roman" w:hAnsi="Times New Roman"/>
          <w:color w:val="auto"/>
          <w:sz w:val="22"/>
          <w:lang w:eastAsia="zh-CN"/>
        </w:rPr>
        <w:t xml:space="preserve"> </w:t>
      </w:r>
      <w:r w:rsidR="00097A8E" w:rsidRPr="00097A8E">
        <w:rPr>
          <w:rFonts w:ascii="Times New Roman" w:hAnsi="Times New Roman"/>
          <w:color w:val="auto"/>
          <w:vertAlign w:val="superscript"/>
        </w:rPr>
        <w:t>†</w:t>
      </w:r>
      <w:r w:rsidR="00097A8E" w:rsidRPr="00097A8E">
        <w:rPr>
          <w:rFonts w:ascii="Times New Roman" w:hAnsi="Times New Roman"/>
          <w:color w:val="auto"/>
        </w:rPr>
        <w:t xml:space="preserve"> </w:t>
      </w:r>
      <w:r w:rsidR="00097A8E" w:rsidRPr="00097A8E">
        <w:rPr>
          <w:rStyle w:val="Hyperlink"/>
          <w:rFonts w:ascii="Times New Roman" w:hAnsi="Times New Roman"/>
          <w:sz w:val="22"/>
        </w:rPr>
        <w:t>zhigang200@mail.tsinghua.edu.cn</w:t>
      </w:r>
    </w:p>
    <w:p w14:paraId="211E0E77" w14:textId="06DF86A9" w:rsidR="00EA3F4B" w:rsidRPr="00CE57CF" w:rsidRDefault="008E13F0">
      <w:pPr>
        <w:pStyle w:val="Abstract"/>
        <w:spacing w:after="567"/>
        <w:rPr>
          <w:rFonts w:ascii="Times New Roman" w:hAnsi="Times New Roman"/>
        </w:rPr>
      </w:pPr>
      <w:r>
        <w:rPr>
          <w:rFonts w:ascii="Times New Roman" w:hAnsi="Times New Roman"/>
          <w:b/>
        </w:rPr>
        <w:t xml:space="preserve">Abstract. </w:t>
      </w:r>
      <w:r w:rsidRPr="008E13F0">
        <w:rPr>
          <w:rFonts w:ascii="Times New Roman" w:hAnsi="Times New Roman"/>
        </w:rPr>
        <w:t xml:space="preserve">In practice, the pressure around the cavitation bubble is usually non-uniformly distributed and the bubble then experiences a non-spherical collapse.  Here we conduct </w:t>
      </w:r>
      <w:proofErr w:type="spellStart"/>
      <w:r w:rsidRPr="008E13F0">
        <w:rPr>
          <w:rFonts w:ascii="Times New Roman" w:hAnsi="Times New Roman"/>
        </w:rPr>
        <w:t>systematical</w:t>
      </w:r>
      <w:proofErr w:type="spellEnd"/>
      <w:r w:rsidRPr="008E13F0">
        <w:rPr>
          <w:rFonts w:ascii="Times New Roman" w:hAnsi="Times New Roman"/>
        </w:rPr>
        <w:t xml:space="preserve"> experiments to study the distinct </w:t>
      </w:r>
      <w:proofErr w:type="spellStart"/>
      <w:r w:rsidRPr="008E13F0">
        <w:rPr>
          <w:rFonts w:ascii="Times New Roman" w:hAnsi="Times New Roman"/>
        </w:rPr>
        <w:t>behavior</w:t>
      </w:r>
      <w:proofErr w:type="spellEnd"/>
      <w:r w:rsidRPr="008E13F0">
        <w:rPr>
          <w:rFonts w:ascii="Times New Roman" w:hAnsi="Times New Roman"/>
        </w:rPr>
        <w:t xml:space="preserve"> of a buoyant cavitation bubble near a vertical rigid boundary. Under the combined influence of gravity and the rigid boundary, the bubble centroid migrates rapidly when the bubble completely collapses, and a micro-jet of intermediate strength penetrates the bubble in the same inclined direction subsequently. The findings of this study contribute to our understanding of the non-spherical cavitation bubble dynamics under the simultaneous influences of multiple factors.</w:t>
      </w:r>
    </w:p>
    <w:p w14:paraId="191DAA06"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0CC638B9" w14:textId="0E6FEFC9" w:rsidR="00137524" w:rsidRPr="00784E70" w:rsidRDefault="00707E7C" w:rsidP="00784E70">
      <w:pPr>
        <w:pStyle w:val="BodyChar"/>
        <w:rPr>
          <w:rFonts w:ascii="Times New Roman" w:hAnsi="Times New Roman"/>
        </w:rPr>
      </w:pPr>
      <w:r>
        <w:rPr>
          <w:rFonts w:ascii="Times New Roman" w:hAnsi="Times New Roman"/>
        </w:rPr>
        <w:t xml:space="preserve">Cavitation bubble will experience non-spherical collapse </w:t>
      </w:r>
      <w:r w:rsidR="001B2E58" w:rsidRPr="001B2E58">
        <w:rPr>
          <w:rFonts w:ascii="Times New Roman" w:hAnsi="Times New Roman"/>
        </w:rPr>
        <w:t xml:space="preserve">accompanied by deformation and </w:t>
      </w:r>
      <w:r w:rsidR="001B2E58">
        <w:rPr>
          <w:rFonts w:ascii="Times New Roman" w:hAnsi="Times New Roman"/>
        </w:rPr>
        <w:t>micro-</w:t>
      </w:r>
      <w:r w:rsidR="001B2E58" w:rsidRPr="001B2E58">
        <w:rPr>
          <w:rFonts w:ascii="Times New Roman" w:hAnsi="Times New Roman"/>
        </w:rPr>
        <w:t xml:space="preserve">jet </w:t>
      </w:r>
      <w:r>
        <w:rPr>
          <w:rFonts w:ascii="Times New Roman" w:hAnsi="Times New Roman"/>
        </w:rPr>
        <w:t xml:space="preserve">when exposed in non-uniform pressure field. </w:t>
      </w:r>
      <w:r w:rsidR="00E8526C">
        <w:rPr>
          <w:rFonts w:ascii="Times New Roman" w:hAnsi="Times New Roman"/>
        </w:rPr>
        <w:t>Except for</w:t>
      </w:r>
      <w:r w:rsidR="00F81839">
        <w:rPr>
          <w:rFonts w:ascii="Times New Roman" w:hAnsi="Times New Roman"/>
        </w:rPr>
        <w:t xml:space="preserve"> adjacent interfaces, </w:t>
      </w:r>
      <w:r w:rsidR="00E8526C">
        <w:rPr>
          <w:rFonts w:ascii="Times New Roman" w:hAnsi="Times New Roman"/>
        </w:rPr>
        <w:t xml:space="preserve">the body force </w:t>
      </w:r>
      <w:r w:rsidR="00E8526C" w:rsidRPr="00683A98">
        <w:rPr>
          <w:rFonts w:ascii="Times New Roman" w:hAnsi="Times New Roman"/>
        </w:rPr>
        <w:t xml:space="preserve">represented by gravity </w:t>
      </w:r>
      <w:r w:rsidR="00E8526C">
        <w:rPr>
          <w:rFonts w:ascii="Times New Roman" w:hAnsi="Times New Roman"/>
        </w:rPr>
        <w:t>and</w:t>
      </w:r>
      <w:r w:rsidR="00E8526C" w:rsidRPr="00683A98">
        <w:t xml:space="preserve"> </w:t>
      </w:r>
      <w:r w:rsidR="00E8526C" w:rsidRPr="00683A98">
        <w:rPr>
          <w:rFonts w:ascii="Times New Roman" w:hAnsi="Times New Roman"/>
        </w:rPr>
        <w:t>centrifugal force</w:t>
      </w:r>
      <w:r w:rsidR="00E8526C">
        <w:rPr>
          <w:rFonts w:ascii="Times New Roman" w:hAnsi="Times New Roman"/>
        </w:rPr>
        <w:t xml:space="preserve"> can also induce </w:t>
      </w:r>
      <w:r>
        <w:rPr>
          <w:rFonts w:ascii="Times New Roman" w:hAnsi="Times New Roman"/>
        </w:rPr>
        <w:t>non-uniform distribution of pressure in the liquid</w:t>
      </w:r>
      <w:r w:rsidR="00793B73">
        <w:rPr>
          <w:rFonts w:ascii="Times New Roman" w:hAnsi="Times New Roman"/>
        </w:rPr>
        <w:t xml:space="preserve"> [1]</w:t>
      </w:r>
      <w:r>
        <w:rPr>
          <w:rFonts w:ascii="Times New Roman" w:hAnsi="Times New Roman"/>
        </w:rPr>
        <w:t>.</w:t>
      </w:r>
      <w:r w:rsidR="00D10871">
        <w:rPr>
          <w:rFonts w:ascii="Times New Roman" w:hAnsi="Times New Roman"/>
        </w:rPr>
        <w:t xml:space="preserve"> </w:t>
      </w:r>
      <w:r w:rsidR="00D10871" w:rsidRPr="00D10871">
        <w:rPr>
          <w:rFonts w:ascii="Times New Roman" w:hAnsi="Times New Roman"/>
        </w:rPr>
        <w:t xml:space="preserve">Although at atmospheric pressure, the effect of gravity is not significant for </w:t>
      </w:r>
      <w:proofErr w:type="spellStart"/>
      <w:r w:rsidR="00D10871" w:rsidRPr="00D10871">
        <w:rPr>
          <w:rFonts w:ascii="Times New Roman" w:hAnsi="Times New Roman"/>
        </w:rPr>
        <w:t>millimeter</w:t>
      </w:r>
      <w:proofErr w:type="spellEnd"/>
      <w:r w:rsidR="00D10871" w:rsidRPr="00D10871">
        <w:rPr>
          <w:rFonts w:ascii="Times New Roman" w:hAnsi="Times New Roman"/>
        </w:rPr>
        <w:t>-scale cavitation bubbles</w:t>
      </w:r>
      <w:r w:rsidR="00D10871">
        <w:rPr>
          <w:rFonts w:ascii="Times New Roman" w:hAnsi="Times New Roman"/>
        </w:rPr>
        <w:t xml:space="preserve">, </w:t>
      </w:r>
      <w:r w:rsidR="00784E70">
        <w:rPr>
          <w:rFonts w:ascii="Times New Roman" w:hAnsi="Times New Roman"/>
        </w:rPr>
        <w:t xml:space="preserve">in </w:t>
      </w:r>
      <w:r w:rsidR="00784E70" w:rsidRPr="00784E70">
        <w:rPr>
          <w:rFonts w:ascii="Times New Roman" w:hAnsi="Times New Roman"/>
        </w:rPr>
        <w:t>the case of large bubbles such as underwater explosions, the gravity</w:t>
      </w:r>
      <w:r w:rsidR="00784E70">
        <w:rPr>
          <w:rFonts w:ascii="Times New Roman" w:hAnsi="Times New Roman"/>
        </w:rPr>
        <w:t xml:space="preserve"> </w:t>
      </w:r>
      <w:r w:rsidR="00784E70" w:rsidRPr="00784E70">
        <w:rPr>
          <w:rFonts w:ascii="Times New Roman" w:hAnsi="Times New Roman"/>
        </w:rPr>
        <w:t>effect cannot be ignored</w:t>
      </w:r>
      <w:r w:rsidR="008F355F">
        <w:rPr>
          <w:rFonts w:ascii="Times New Roman" w:hAnsi="Times New Roman"/>
        </w:rPr>
        <w:t xml:space="preserve"> [2]</w:t>
      </w:r>
      <w:r w:rsidR="00784E70" w:rsidRPr="00784E70">
        <w:rPr>
          <w:rFonts w:ascii="Times New Roman" w:hAnsi="Times New Roman"/>
        </w:rPr>
        <w:t>. Furthermore, in rotating fluid machinery, the centrifugal force</w:t>
      </w:r>
      <w:r w:rsidR="00784E70">
        <w:rPr>
          <w:rFonts w:ascii="Times New Roman" w:hAnsi="Times New Roman"/>
        </w:rPr>
        <w:t xml:space="preserve"> </w:t>
      </w:r>
      <w:r w:rsidR="00784E70" w:rsidRPr="00784E70">
        <w:rPr>
          <w:rFonts w:ascii="Times New Roman" w:hAnsi="Times New Roman"/>
        </w:rPr>
        <w:t>plays a similar role as gravity, but of much larger magnitudes</w:t>
      </w:r>
      <w:r w:rsidR="008F355F">
        <w:rPr>
          <w:rFonts w:ascii="Times New Roman" w:hAnsi="Times New Roman"/>
        </w:rPr>
        <w:t xml:space="preserve"> [3]</w:t>
      </w:r>
      <w:r w:rsidR="00C5506A">
        <w:rPr>
          <w:rFonts w:ascii="Times New Roman" w:hAnsi="Times New Roman"/>
        </w:rPr>
        <w:t>.</w:t>
      </w:r>
    </w:p>
    <w:p w14:paraId="2E2435AB" w14:textId="1DB35EB3" w:rsidR="005C1E1F" w:rsidRPr="00105A63" w:rsidRDefault="005C1E1F" w:rsidP="00105A63">
      <w:pPr>
        <w:pStyle w:val="BodyChar"/>
        <w:spacing w:before="120"/>
        <w:rPr>
          <w:rFonts w:ascii="Times New Roman" w:hAnsi="Times New Roman"/>
        </w:rPr>
      </w:pPr>
      <w:r>
        <w:rPr>
          <w:rFonts w:ascii="Times New Roman" w:hAnsi="Times New Roman"/>
        </w:rPr>
        <w:t xml:space="preserve">The current study focus on the </w:t>
      </w:r>
      <w:r w:rsidRPr="005C1E1F">
        <w:rPr>
          <w:rFonts w:ascii="Times New Roman" w:hAnsi="Times New Roman"/>
        </w:rPr>
        <w:t>non-spherical cavitation bubble dynamics under the simultaneous influences of</w:t>
      </w:r>
      <w:r>
        <w:rPr>
          <w:rFonts w:ascii="Times New Roman" w:hAnsi="Times New Roman"/>
        </w:rPr>
        <w:t xml:space="preserve"> gravity and rigid wall.</w:t>
      </w:r>
      <w:r w:rsidRPr="005C1E1F">
        <w:rPr>
          <w:rFonts w:ascii="Times New Roman" w:hAnsi="Times New Roman"/>
        </w:rPr>
        <w:t xml:space="preserve"> </w:t>
      </w:r>
      <w:r>
        <w:rPr>
          <w:rFonts w:ascii="Times New Roman" w:hAnsi="Times New Roman"/>
        </w:rPr>
        <w:t>W</w:t>
      </w:r>
      <w:r w:rsidRPr="005C1E1F">
        <w:rPr>
          <w:rFonts w:ascii="Times New Roman" w:hAnsi="Times New Roman"/>
        </w:rPr>
        <w:t xml:space="preserve">e generate large laser-induced cavitation bubbles </w:t>
      </w:r>
      <w:r w:rsidR="00E8526C">
        <w:rPr>
          <w:rFonts w:ascii="Times New Roman" w:hAnsi="Times New Roman"/>
        </w:rPr>
        <w:t xml:space="preserve">near a vertical rigid wall </w:t>
      </w:r>
      <w:r w:rsidRPr="005C1E1F">
        <w:rPr>
          <w:rFonts w:ascii="Times New Roman" w:hAnsi="Times New Roman"/>
        </w:rPr>
        <w:t>by lowering the background pressure in a sealed water tank,</w:t>
      </w:r>
      <w:r>
        <w:rPr>
          <w:rFonts w:ascii="Times New Roman" w:hAnsi="Times New Roman"/>
        </w:rPr>
        <w:t xml:space="preserve"> </w:t>
      </w:r>
      <w:r w:rsidRPr="005C1E1F">
        <w:rPr>
          <w:rFonts w:ascii="Times New Roman" w:hAnsi="Times New Roman"/>
        </w:rPr>
        <w:t xml:space="preserve">thus making the effect of gravity more pronounced. </w:t>
      </w:r>
      <w:r w:rsidR="00105A63">
        <w:rPr>
          <w:rFonts w:ascii="Times New Roman" w:hAnsi="Times New Roman"/>
        </w:rPr>
        <w:t>M</w:t>
      </w:r>
      <w:r>
        <w:rPr>
          <w:rFonts w:ascii="Times New Roman" w:hAnsi="Times New Roman"/>
        </w:rPr>
        <w:t xml:space="preserve">icro-jet </w:t>
      </w:r>
      <w:r w:rsidR="00551BDD">
        <w:rPr>
          <w:rFonts w:ascii="Times New Roman" w:hAnsi="Times New Roman" w:hint="eastAsia"/>
          <w:lang w:eastAsia="zh-CN"/>
        </w:rPr>
        <w:t>with</w:t>
      </w:r>
      <w:r w:rsidR="00551BDD">
        <w:rPr>
          <w:rFonts w:ascii="Times New Roman" w:hAnsi="Times New Roman"/>
        </w:rPr>
        <w:t xml:space="preserve"> intermediate intensity </w:t>
      </w:r>
      <w:r>
        <w:rPr>
          <w:rFonts w:ascii="Times New Roman" w:hAnsi="Times New Roman"/>
        </w:rPr>
        <w:t>is observed during the rebound</w:t>
      </w:r>
      <w:r w:rsidR="00E8526C">
        <w:rPr>
          <w:rFonts w:ascii="Times New Roman" w:hAnsi="Times New Roman"/>
        </w:rPr>
        <w:t>ing</w:t>
      </w:r>
      <w:r>
        <w:rPr>
          <w:rFonts w:ascii="Times New Roman" w:hAnsi="Times New Roman"/>
        </w:rPr>
        <w:t xml:space="preserve"> stage of the bubble</w:t>
      </w:r>
      <w:r w:rsidR="00074E47">
        <w:rPr>
          <w:rFonts w:ascii="Times New Roman" w:hAnsi="Times New Roman"/>
        </w:rPr>
        <w:t xml:space="preserve"> [4]</w:t>
      </w:r>
      <w:r w:rsidR="00105A63">
        <w:rPr>
          <w:rFonts w:ascii="Times New Roman" w:hAnsi="Times New Roman" w:hint="eastAsia"/>
          <w:lang w:eastAsia="zh-CN"/>
        </w:rPr>
        <w:t>，</w:t>
      </w:r>
      <w:r w:rsidR="00105A63">
        <w:rPr>
          <w:rFonts w:ascii="Times New Roman" w:hAnsi="Times New Roman" w:hint="eastAsia"/>
          <w:lang w:eastAsia="zh-CN"/>
        </w:rPr>
        <w:t>and</w:t>
      </w:r>
      <w:r w:rsidR="00105A63">
        <w:rPr>
          <w:rFonts w:ascii="Times New Roman" w:hAnsi="Times New Roman"/>
        </w:rPr>
        <w:t xml:space="preserve"> whose </w:t>
      </w:r>
      <w:r w:rsidR="00E8526C">
        <w:rPr>
          <w:rFonts w:ascii="Times New Roman" w:hAnsi="Times New Roman"/>
        </w:rPr>
        <w:t xml:space="preserve"> direction and velocity change with the different combination of </w:t>
      </w:r>
      <w:r w:rsidRPr="005C1E1F">
        <w:rPr>
          <w:rFonts w:ascii="Times New Roman" w:hAnsi="Times New Roman"/>
        </w:rPr>
        <w:t xml:space="preserve">the </w:t>
      </w:r>
      <w:r w:rsidR="00E8526C">
        <w:rPr>
          <w:rFonts w:ascii="Times New Roman" w:hAnsi="Times New Roman"/>
        </w:rPr>
        <w:t>two factors.</w:t>
      </w:r>
      <w:r w:rsidR="00105A63">
        <w:rPr>
          <w:rFonts w:ascii="Times New Roman" w:hAnsi="Times New Roman"/>
        </w:rPr>
        <w:t xml:space="preserve"> B</w:t>
      </w:r>
      <w:r w:rsidR="00105A63" w:rsidRPr="00105A63">
        <w:rPr>
          <w:rFonts w:ascii="Times New Roman" w:hAnsi="Times New Roman"/>
        </w:rPr>
        <w:t>y recalling the non-dimensional form of the Kelvin impulse, or the pressure</w:t>
      </w:r>
      <w:r w:rsidR="00105A63">
        <w:rPr>
          <w:rFonts w:ascii="Times New Roman" w:hAnsi="Times New Roman"/>
        </w:rPr>
        <w:t xml:space="preserve"> </w:t>
      </w:r>
      <w:r w:rsidR="00105A63" w:rsidRPr="00105A63">
        <w:rPr>
          <w:rFonts w:ascii="Times New Roman" w:hAnsi="Times New Roman"/>
        </w:rPr>
        <w:t>anisotropy parameters, we analytically predict the jet angle, and establish the</w:t>
      </w:r>
      <w:r w:rsidR="00105A63">
        <w:rPr>
          <w:rFonts w:ascii="Times New Roman" w:hAnsi="Times New Roman"/>
        </w:rPr>
        <w:t xml:space="preserve"> </w:t>
      </w:r>
      <w:r w:rsidR="00105A63" w:rsidRPr="00105A63">
        <w:rPr>
          <w:rFonts w:ascii="Times New Roman" w:hAnsi="Times New Roman"/>
        </w:rPr>
        <w:t>scaling law of the jet velocity.</w:t>
      </w:r>
    </w:p>
    <w:p w14:paraId="2325593A" w14:textId="5A3459A0" w:rsidR="00EA3F4B" w:rsidRPr="00CE57CF" w:rsidRDefault="008E13F0" w:rsidP="008E13F0">
      <w:pPr>
        <w:pStyle w:val="section"/>
      </w:pPr>
      <w:r w:rsidRPr="008E13F0">
        <w:rPr>
          <w:rFonts w:ascii="Times New Roman" w:hAnsi="Times New Roman"/>
        </w:rPr>
        <w:t>Experimental setup</w:t>
      </w:r>
    </w:p>
    <w:p w14:paraId="6ADCC921" w14:textId="495183D9" w:rsidR="00EA3F4B" w:rsidRPr="00CE57CF" w:rsidRDefault="008D46B0">
      <w:pPr>
        <w:pStyle w:val="BodyChar"/>
        <w:rPr>
          <w:rFonts w:ascii="Times New Roman" w:hAnsi="Times New Roman"/>
        </w:rPr>
      </w:pPr>
      <w:r w:rsidRPr="008D46B0">
        <w:rPr>
          <w:rFonts w:ascii="Times New Roman" w:hAnsi="Times New Roman"/>
        </w:rPr>
        <w:t xml:space="preserve">A cavitation bubble is induced by focusing a laser pulse into degassed water in a rectangular plexiglass water chamber (280 mm×200 </w:t>
      </w:r>
      <w:proofErr w:type="spellStart"/>
      <w:r w:rsidRPr="008D46B0">
        <w:rPr>
          <w:rFonts w:ascii="Times New Roman" w:hAnsi="Times New Roman"/>
        </w:rPr>
        <w:t>mm×200</w:t>
      </w:r>
      <w:proofErr w:type="spellEnd"/>
      <w:r w:rsidRPr="008D46B0">
        <w:rPr>
          <w:rFonts w:ascii="Times New Roman" w:hAnsi="Times New Roman"/>
        </w:rPr>
        <w:t xml:space="preserve"> mm). To highlight the effect of gravity, large bubbles with </w:t>
      </w:r>
      <w:proofErr w:type="spellStart"/>
      <w:r w:rsidRPr="008D46B0">
        <w:rPr>
          <w:rFonts w:ascii="Times New Roman" w:hAnsi="Times New Roman"/>
          <w:i/>
        </w:rPr>
        <w:t>R</w:t>
      </w:r>
      <w:r w:rsidRPr="008D46B0">
        <w:rPr>
          <w:rFonts w:ascii="Times New Roman" w:hAnsi="Times New Roman"/>
          <w:vertAlign w:val="subscript"/>
        </w:rPr>
        <w:t>max</w:t>
      </w:r>
      <w:proofErr w:type="spellEnd"/>
      <w:r w:rsidRPr="008D46B0">
        <w:rPr>
          <w:rFonts w:ascii="Times New Roman" w:hAnsi="Times New Roman"/>
        </w:rPr>
        <w:t xml:space="preserve"> = 2.6–6.5 mm are produced by reducing the background </w:t>
      </w:r>
      <w:r w:rsidRPr="008D46B0">
        <w:rPr>
          <w:rFonts w:ascii="Times New Roman" w:hAnsi="Times New Roman" w:hint="eastAsia"/>
        </w:rPr>
        <w:t>pressure (</w:t>
      </w:r>
      <w:r w:rsidRPr="003C2892">
        <w:rPr>
          <w:rFonts w:ascii="Times New Roman" w:hAnsi="Times New Roman" w:hint="eastAsia"/>
          <w:i/>
        </w:rPr>
        <w:t>p</w:t>
      </w:r>
      <w:r w:rsidRPr="008D46B0">
        <w:rPr>
          <w:rFonts w:ascii="Times New Roman" w:hAnsi="Times New Roman"/>
          <w:vertAlign w:val="subscript"/>
        </w:rPr>
        <w:t>∞, min</w:t>
      </w:r>
      <w:r w:rsidRPr="008D46B0">
        <w:rPr>
          <w:rFonts w:ascii="Times New Roman" w:hAnsi="Times New Roman" w:hint="eastAsia"/>
        </w:rPr>
        <w:t xml:space="preserve"> = 8, 476 Pa) through a vacuum pump. The desired non-dimensional standoff distance of the bubble against the vertical side wall </w:t>
      </w:r>
      <w:r w:rsidRPr="001B2E58">
        <w:rPr>
          <w:rFonts w:ascii="Times New Roman" w:hAnsi="Times New Roman"/>
          <w:i/>
        </w:rPr>
        <w:t>γ</w:t>
      </w:r>
      <w:r w:rsidRPr="008D46B0">
        <w:rPr>
          <w:rFonts w:ascii="Times New Roman" w:hAnsi="Times New Roman" w:hint="eastAsia"/>
        </w:rPr>
        <w:t xml:space="preserve"> = </w:t>
      </w:r>
      <w:r w:rsidRPr="008D46B0">
        <w:rPr>
          <w:rFonts w:ascii="Times New Roman" w:hAnsi="Times New Roman" w:hint="eastAsia"/>
          <w:i/>
        </w:rPr>
        <w:t>l</w:t>
      </w:r>
      <w:r w:rsidRPr="008D46B0">
        <w:rPr>
          <w:rFonts w:ascii="Times New Roman" w:hAnsi="Times New Roman" w:hint="eastAsia"/>
          <w:vertAlign w:val="subscript"/>
        </w:rPr>
        <w:t>1</w:t>
      </w:r>
      <w:r w:rsidRPr="008D46B0">
        <w:rPr>
          <w:rFonts w:ascii="Times New Roman" w:hAnsi="Times New Roman" w:hint="eastAsia"/>
        </w:rPr>
        <w:t>/</w:t>
      </w:r>
      <w:proofErr w:type="spellStart"/>
      <w:r w:rsidRPr="008D46B0">
        <w:rPr>
          <w:rFonts w:ascii="Times New Roman" w:hAnsi="Times New Roman" w:hint="eastAsia"/>
          <w:i/>
        </w:rPr>
        <w:t>R</w:t>
      </w:r>
      <w:r w:rsidRPr="008D46B0">
        <w:rPr>
          <w:rFonts w:ascii="Times New Roman" w:hAnsi="Times New Roman" w:hint="eastAsia"/>
          <w:vertAlign w:val="subscript"/>
        </w:rPr>
        <w:t>max</w:t>
      </w:r>
      <w:proofErr w:type="spellEnd"/>
      <w:r w:rsidRPr="008D46B0">
        <w:rPr>
          <w:rFonts w:ascii="Times New Roman" w:hAnsi="Times New Roman" w:hint="eastAsia"/>
        </w:rPr>
        <w:t xml:space="preserve"> = 2.38</w:t>
      </w:r>
      <w:r w:rsidRPr="008D46B0">
        <w:rPr>
          <w:rFonts w:ascii="Times New Roman" w:hAnsi="Times New Roman"/>
        </w:rPr>
        <w:t>–</w:t>
      </w:r>
      <w:r w:rsidRPr="008D46B0">
        <w:rPr>
          <w:rFonts w:ascii="Times New Roman" w:hAnsi="Times New Roman" w:hint="eastAsia"/>
        </w:rPr>
        <w:t>13.80 is realized by adjusting the horizontal position of the convex lens (</w:t>
      </w:r>
      <w:r w:rsidRPr="008D46B0">
        <w:rPr>
          <w:rFonts w:ascii="Times New Roman" w:hAnsi="Times New Roman" w:hint="eastAsia"/>
        </w:rPr>
        <w:t>①</w:t>
      </w:r>
      <w:r w:rsidRPr="008D46B0">
        <w:rPr>
          <w:rFonts w:ascii="Times New Roman" w:hAnsi="Times New Roman" w:hint="eastAsia"/>
        </w:rPr>
        <w:t xml:space="preserve"> in </w:t>
      </w:r>
      <w:r>
        <w:rPr>
          <w:rFonts w:ascii="Times New Roman" w:hAnsi="Times New Roman"/>
        </w:rPr>
        <w:t>figure</w:t>
      </w:r>
      <w:r w:rsidRPr="008D46B0">
        <w:rPr>
          <w:rFonts w:ascii="Times New Roman" w:hAnsi="Times New Roman" w:hint="eastAsia"/>
        </w:rPr>
        <w:t xml:space="preserve"> 1 </w:t>
      </w:r>
      <w:r w:rsidRPr="008D46B0">
        <w:rPr>
          <w:rFonts w:ascii="Times New Roman" w:hAnsi="Times New Roman" w:hint="eastAsia"/>
        </w:rPr>
        <w:lastRenderedPageBreak/>
        <w:t xml:space="preserve">(a)). As the bubble collapses, an inclined micro-jet forms at an angle </w:t>
      </w:r>
      <w:r w:rsidRPr="008D46B0">
        <w:rPr>
          <w:rFonts w:ascii="Times New Roman" w:hAnsi="Times New Roman"/>
          <w:i/>
        </w:rPr>
        <w:t>θ</w:t>
      </w:r>
      <w:r w:rsidRPr="008D46B0">
        <w:rPr>
          <w:rFonts w:ascii="Times New Roman" w:hAnsi="Times New Roman" w:hint="eastAsia"/>
        </w:rPr>
        <w:t xml:space="preserve"> and its direction is identified by the bubble displacement at the first rebound against the horizontal direction, as shown in </w:t>
      </w:r>
      <w:r>
        <w:rPr>
          <w:rFonts w:ascii="Times New Roman" w:hAnsi="Times New Roman"/>
        </w:rPr>
        <w:t>figure</w:t>
      </w:r>
      <w:r w:rsidRPr="008D46B0">
        <w:rPr>
          <w:rFonts w:ascii="Times New Roman" w:hAnsi="Times New Roman" w:hint="eastAsia"/>
        </w:rPr>
        <w:t xml:space="preserve"> 1 (b). The driving pressure </w:t>
      </w:r>
      <w:proofErr w:type="spellStart"/>
      <w:r w:rsidRPr="008D46B0">
        <w:rPr>
          <w:rFonts w:ascii="Times New Roman" w:hAnsi="Times New Roman"/>
        </w:rPr>
        <w:t>Δ</w:t>
      </w:r>
      <w:r w:rsidRPr="008D46B0">
        <w:rPr>
          <w:rFonts w:ascii="Times New Roman" w:hAnsi="Times New Roman"/>
          <w:i/>
        </w:rPr>
        <w:t>p</w:t>
      </w:r>
      <w:proofErr w:type="spellEnd"/>
      <w:r w:rsidRPr="008D46B0">
        <w:rPr>
          <w:rFonts w:ascii="Times New Roman" w:hAnsi="Times New Roman" w:hint="eastAsia"/>
        </w:rPr>
        <w:t xml:space="preserve"> is the pressure difference</w:t>
      </w:r>
      <w:r w:rsidRPr="008D46B0">
        <w:rPr>
          <w:rFonts w:ascii="Times New Roman" w:hAnsi="Times New Roman"/>
        </w:rPr>
        <w:t xml:space="preserve"> between the static pressure at the level of the bubble </w:t>
      </w:r>
      <w:proofErr w:type="spellStart"/>
      <w:r w:rsidRPr="008D46B0">
        <w:rPr>
          <w:rFonts w:ascii="Times New Roman" w:hAnsi="Times New Roman"/>
        </w:rPr>
        <w:t>center</w:t>
      </w:r>
      <w:proofErr w:type="spellEnd"/>
      <w:r w:rsidRPr="008D46B0">
        <w:rPr>
          <w:rFonts w:ascii="Times New Roman" w:hAnsi="Times New Roman"/>
        </w:rPr>
        <w:t xml:space="preserve"> and the vapor pressure </w:t>
      </w:r>
      <w:proofErr w:type="spellStart"/>
      <w:r w:rsidRPr="008D46B0">
        <w:rPr>
          <w:rFonts w:ascii="Times New Roman" w:hAnsi="Times New Roman"/>
          <w:i/>
        </w:rPr>
        <w:t>p</w:t>
      </w:r>
      <w:r w:rsidRPr="008D46B0">
        <w:rPr>
          <w:rFonts w:ascii="Times New Roman" w:hAnsi="Times New Roman"/>
          <w:vertAlign w:val="subscript"/>
        </w:rPr>
        <w:t>v</w:t>
      </w:r>
      <w:proofErr w:type="spellEnd"/>
      <w:r w:rsidRPr="008D46B0">
        <w:rPr>
          <w:rFonts w:ascii="Times New Roman" w:hAnsi="Times New Roman"/>
        </w:rPr>
        <w:t>.</w:t>
      </w:r>
    </w:p>
    <w:p w14:paraId="4457F825" w14:textId="7DD77449" w:rsidR="008D46B0" w:rsidRDefault="00017B2F" w:rsidP="00F06E3A">
      <w:pPr>
        <w:pStyle w:val="BodyChar"/>
        <w:spacing w:before="120"/>
        <w:jc w:val="center"/>
        <w:rPr>
          <w:rFonts w:ascii="Times New Roman" w:hAnsi="Times New Roman"/>
        </w:rPr>
      </w:pPr>
      <w:r>
        <w:rPr>
          <w:rFonts w:ascii="Times New Roman" w:hAnsi="Times New Roman"/>
          <w:noProof/>
          <w:lang w:val="en-US" w:eastAsia="zh-CN"/>
        </w:rPr>
        <w:drawing>
          <wp:inline distT="0" distB="0" distL="0" distR="0" wp14:anchorId="371F2372" wp14:editId="1B3C8278">
            <wp:extent cx="3451347" cy="1275712"/>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2482" cy="1298309"/>
                    </a:xfrm>
                    <a:prstGeom prst="rect">
                      <a:avLst/>
                    </a:prstGeom>
                    <a:noFill/>
                  </pic:spPr>
                </pic:pic>
              </a:graphicData>
            </a:graphic>
          </wp:inline>
        </w:drawing>
      </w:r>
    </w:p>
    <w:p w14:paraId="4D951459" w14:textId="62364B7D" w:rsidR="008D46B0" w:rsidRDefault="008D46B0" w:rsidP="00EB4BD3">
      <w:pPr>
        <w:pStyle w:val="BodyChar"/>
        <w:spacing w:before="120" w:after="120"/>
        <w:jc w:val="center"/>
        <w:rPr>
          <w:rFonts w:ascii="Times New Roman" w:hAnsi="Times New Roman"/>
          <w:lang w:eastAsia="zh-CN"/>
        </w:rPr>
      </w:pPr>
      <w:r w:rsidRPr="008D46B0">
        <w:rPr>
          <w:rFonts w:ascii="Times New Roman" w:hAnsi="Times New Roman" w:hint="eastAsia"/>
          <w:b/>
          <w:lang w:eastAsia="zh-CN"/>
        </w:rPr>
        <w:t>F</w:t>
      </w:r>
      <w:r w:rsidRPr="008D46B0">
        <w:rPr>
          <w:rFonts w:ascii="Times New Roman" w:hAnsi="Times New Roman"/>
          <w:b/>
          <w:lang w:eastAsia="zh-CN"/>
        </w:rPr>
        <w:t>igure 1.</w:t>
      </w:r>
      <w:r>
        <w:rPr>
          <w:rFonts w:ascii="Times New Roman" w:hAnsi="Times New Roman"/>
          <w:lang w:eastAsia="zh-CN"/>
        </w:rPr>
        <w:t xml:space="preserve"> </w:t>
      </w:r>
      <w:r w:rsidRPr="008D46B0">
        <w:rPr>
          <w:rFonts w:ascii="Times New Roman" w:hAnsi="Times New Roman"/>
          <w:lang w:eastAsia="zh-CN"/>
        </w:rPr>
        <w:t>Schematic of the experimental setup (not to scale) and notation.</w:t>
      </w:r>
    </w:p>
    <w:p w14:paraId="776896E8" w14:textId="7F99F8FB" w:rsidR="00AB3CFC" w:rsidRPr="00334ABB" w:rsidRDefault="00AB3CFC" w:rsidP="00334ABB">
      <w:pPr>
        <w:pStyle w:val="section"/>
        <w:rPr>
          <w:rFonts w:ascii="Times New Roman" w:hAnsi="Times New Roman"/>
          <w:lang w:val="en-US"/>
        </w:rPr>
      </w:pPr>
      <w:r w:rsidRPr="00AB3CFC">
        <w:rPr>
          <w:rFonts w:ascii="Times New Roman" w:hAnsi="Times New Roman"/>
          <w:lang w:val="en-US"/>
        </w:rPr>
        <w:t>Results and discussion</w:t>
      </w:r>
    </w:p>
    <w:p w14:paraId="7CD0F589" w14:textId="5AB4116A" w:rsidR="00AB3CFC" w:rsidRDefault="00AB3CFC">
      <w:pPr>
        <w:pStyle w:val="BodyChar"/>
        <w:rPr>
          <w:rFonts w:ascii="Times New Roman" w:hAnsi="Times New Roman"/>
        </w:rPr>
      </w:pPr>
      <w:r w:rsidRPr="00AB3CFC">
        <w:rPr>
          <w:rFonts w:ascii="Times New Roman" w:hAnsi="Times New Roman"/>
        </w:rPr>
        <w:t xml:space="preserve">Typical results of the collapsing process of the cavitation bubble is shown in </w:t>
      </w:r>
      <w:r w:rsidR="00E80774">
        <w:rPr>
          <w:rFonts w:ascii="Times New Roman" w:hAnsi="Times New Roman"/>
        </w:rPr>
        <w:t xml:space="preserve">figure </w:t>
      </w:r>
      <w:r w:rsidRPr="00AB3CFC">
        <w:rPr>
          <w:rFonts w:ascii="Times New Roman" w:hAnsi="Times New Roman"/>
        </w:rPr>
        <w:t>2. For case (a), the sphericity of the bubbles are broken as they fold on themselves near the end of their collapses; for case (</w:t>
      </w:r>
      <w:r w:rsidR="00F06E3A">
        <w:rPr>
          <w:rFonts w:ascii="Times New Roman" w:hAnsi="Times New Roman"/>
        </w:rPr>
        <w:t>b</w:t>
      </w:r>
      <w:r w:rsidRPr="00AB3CFC">
        <w:rPr>
          <w:rFonts w:ascii="Times New Roman" w:hAnsi="Times New Roman"/>
        </w:rPr>
        <w:t>), no obvious non-spherica</w:t>
      </w:r>
      <w:r w:rsidRPr="00AB3CFC">
        <w:rPr>
          <w:rFonts w:ascii="Times New Roman" w:hAnsi="Times New Roman" w:hint="eastAsia"/>
        </w:rPr>
        <w:t xml:space="preserve">l deformation is observed till the bubbles reach the minimum sizes, and then the jets form almost instantly.  We adopt the concept of Kelvin impulse to predict the jet direction </w:t>
      </w:r>
      <w:r w:rsidRPr="00E20B64">
        <w:rPr>
          <w:rFonts w:ascii="Times New Roman" w:hAnsi="Times New Roman"/>
          <w:i/>
        </w:rPr>
        <w:t>θ</w:t>
      </w:r>
      <w:r w:rsidR="00E20B64">
        <w:rPr>
          <w:rFonts w:ascii="Times New Roman" w:hAnsi="Times New Roman" w:hint="eastAsia"/>
        </w:rPr>
        <w:t>,</w:t>
      </w:r>
      <w:r w:rsidR="00677EF9">
        <w:rPr>
          <w:rFonts w:ascii="Times New Roman" w:hAnsi="Times New Roman"/>
        </w:rPr>
        <w:t xml:space="preserve"> i.e. </w:t>
      </w:r>
      <w:r w:rsidR="00A83D12" w:rsidRPr="002E3AF2">
        <w:rPr>
          <w:rFonts w:ascii="Times New Roman" w:hAnsi="Times New Roman"/>
          <w:position w:val="-14"/>
        </w:rPr>
        <w:object w:dxaOrig="1300" w:dyaOrig="360" w14:anchorId="286CA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8.5pt" o:ole="">
            <v:imagedata r:id="rId9" o:title=""/>
          </v:shape>
          <o:OLEObject Type="Embed" ProgID="Equation.DSMT4" ShapeID="_x0000_i1025" DrawAspect="Content" ObjectID="_1742698196" r:id="rId10"/>
        </w:object>
      </w:r>
      <w:r w:rsidR="002E3AF2">
        <w:rPr>
          <w:rFonts w:ascii="Times New Roman" w:hAnsi="Times New Roman"/>
        </w:rPr>
        <w:t xml:space="preserve"> </w:t>
      </w:r>
      <w:r w:rsidR="00677EF9">
        <w:rPr>
          <w:rFonts w:ascii="Times New Roman" w:hAnsi="Times New Roman"/>
          <w:lang w:val="en-US"/>
        </w:rPr>
        <w:t xml:space="preserve">in figure 3, </w:t>
      </w:r>
      <w:r w:rsidR="00E20B64">
        <w:rPr>
          <w:rFonts w:ascii="Times New Roman" w:hAnsi="Times New Roman"/>
        </w:rPr>
        <w:t>where</w:t>
      </w:r>
      <w:r w:rsidR="002E3AF2" w:rsidRPr="002E3AF2">
        <w:rPr>
          <w:rFonts w:ascii="Times New Roman" w:hAnsi="Times New Roman"/>
          <w:position w:val="-14"/>
        </w:rPr>
        <w:object w:dxaOrig="1680" w:dyaOrig="360" w14:anchorId="17CFB253">
          <v:shape id="_x0000_i1026" type="#_x0000_t75" style="width:84.25pt;height:18.5pt" o:ole="">
            <v:imagedata r:id="rId11" o:title=""/>
          </v:shape>
          <o:OLEObject Type="Embed" ProgID="Equation.DSMT4" ShapeID="_x0000_i1026" DrawAspect="Content" ObjectID="_1742698197" r:id="rId12"/>
        </w:object>
      </w:r>
      <w:r w:rsidR="002E3AF2">
        <w:rPr>
          <w:rFonts w:ascii="Times New Roman" w:hAnsi="Times New Roman"/>
        </w:rPr>
        <w:t xml:space="preserve"> </w:t>
      </w:r>
      <w:r w:rsidR="00677EF9">
        <w:rPr>
          <w:rFonts w:ascii="Times New Roman" w:hAnsi="Times New Roman"/>
        </w:rPr>
        <w:t>and</w:t>
      </w:r>
      <w:r w:rsidR="00E20B64">
        <w:rPr>
          <w:rFonts w:ascii="Times New Roman" w:hAnsi="Times New Roman"/>
        </w:rPr>
        <w:t xml:space="preserve"> </w:t>
      </w:r>
      <w:r w:rsidR="004A61B0">
        <w:rPr>
          <w:rFonts w:ascii="Times New Roman" w:hAnsi="Times New Roman"/>
        </w:rPr>
        <w:t xml:space="preserve"> </w:t>
      </w:r>
      <w:r w:rsidR="002E3AF2" w:rsidRPr="002E3AF2">
        <w:rPr>
          <w:rFonts w:ascii="Times New Roman" w:hAnsi="Times New Roman"/>
          <w:position w:val="-10"/>
        </w:rPr>
        <w:object w:dxaOrig="1800" w:dyaOrig="340" w14:anchorId="464E8147">
          <v:shape id="_x0000_i1027" type="#_x0000_t75" style="width:90.5pt;height:16.5pt" o:ole="">
            <v:imagedata r:id="rId13" o:title=""/>
          </v:shape>
          <o:OLEObject Type="Embed" ProgID="Equation.DSMT4" ShapeID="_x0000_i1027" DrawAspect="Content" ObjectID="_1742698198" r:id="rId14"/>
        </w:object>
      </w:r>
      <w:r w:rsidR="004A61B0">
        <w:rPr>
          <w:rFonts w:ascii="Times New Roman" w:hAnsi="Times New Roman"/>
        </w:rPr>
        <w:t xml:space="preserve"> </w:t>
      </w:r>
      <w:r w:rsidR="00677EF9">
        <w:rPr>
          <w:rFonts w:ascii="Times New Roman" w:hAnsi="Times New Roman"/>
        </w:rPr>
        <w:t xml:space="preserve">are the </w:t>
      </w:r>
      <w:r w:rsidR="00E20B64">
        <w:rPr>
          <w:rFonts w:ascii="Times New Roman" w:hAnsi="Times New Roman"/>
        </w:rPr>
        <w:t>gravity</w:t>
      </w:r>
      <w:r w:rsidR="00677EF9">
        <w:rPr>
          <w:rFonts w:ascii="Times New Roman" w:hAnsi="Times New Roman"/>
        </w:rPr>
        <w:t xml:space="preserve"> and rigid wall</w:t>
      </w:r>
      <w:r w:rsidR="00E20B64">
        <w:rPr>
          <w:rFonts w:ascii="Times New Roman" w:hAnsi="Times New Roman"/>
        </w:rPr>
        <w:t xml:space="preserve"> induced </w:t>
      </w:r>
      <w:r w:rsidR="00677EF9">
        <w:rPr>
          <w:rFonts w:ascii="Times New Roman" w:hAnsi="Times New Roman"/>
        </w:rPr>
        <w:t>K</w:t>
      </w:r>
      <w:r w:rsidR="00E20B64">
        <w:rPr>
          <w:rFonts w:ascii="Times New Roman" w:hAnsi="Times New Roman"/>
        </w:rPr>
        <w:t>elvin impulse</w:t>
      </w:r>
      <w:r w:rsidR="00677EF9">
        <w:rPr>
          <w:rFonts w:ascii="Times New Roman" w:hAnsi="Times New Roman"/>
        </w:rPr>
        <w:t xml:space="preserve"> separately</w:t>
      </w:r>
      <w:r w:rsidR="008F355F">
        <w:rPr>
          <w:rFonts w:ascii="Times New Roman" w:hAnsi="Times New Roman"/>
        </w:rPr>
        <w:t xml:space="preserve"> [4</w:t>
      </w:r>
      <w:r w:rsidR="00074E47">
        <w:rPr>
          <w:rFonts w:ascii="Times New Roman" w:hAnsi="Times New Roman"/>
        </w:rPr>
        <w:t>-6</w:t>
      </w:r>
      <w:r w:rsidR="008F355F">
        <w:rPr>
          <w:rFonts w:ascii="Times New Roman" w:hAnsi="Times New Roman"/>
        </w:rPr>
        <w:t>]</w:t>
      </w:r>
      <w:r w:rsidRPr="00AB3CFC">
        <w:rPr>
          <w:rFonts w:ascii="Times New Roman" w:hAnsi="Times New Roman" w:hint="eastAsia"/>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4"/>
      </w:tblGrid>
      <w:tr w:rsidR="002E3AF2" w14:paraId="54BD6730" w14:textId="77777777" w:rsidTr="00F06E3A">
        <w:trPr>
          <w:jc w:val="center"/>
        </w:trPr>
        <w:tc>
          <w:tcPr>
            <w:tcW w:w="8094" w:type="dxa"/>
          </w:tcPr>
          <w:p w14:paraId="1FB3EDFB" w14:textId="742670E5" w:rsidR="002E3AF2" w:rsidRDefault="00F06E3A" w:rsidP="00A83D12">
            <w:pPr>
              <w:pStyle w:val="BodyChar"/>
              <w:spacing w:before="120"/>
              <w:jc w:val="center"/>
              <w:rPr>
                <w:rFonts w:ascii="Times New Roman" w:hAnsi="Times New Roman"/>
              </w:rPr>
            </w:pPr>
            <w:r w:rsidRPr="00F06E3A">
              <w:rPr>
                <w:rFonts w:ascii="Times New Roman" w:hAnsi="Times New Roman"/>
                <w:noProof/>
                <w:lang w:val="en-US" w:eastAsia="zh-CN"/>
              </w:rPr>
              <w:drawing>
                <wp:inline distT="0" distB="0" distL="0" distR="0" wp14:anchorId="00547019" wp14:editId="425D0C74">
                  <wp:extent cx="3978108" cy="1140460"/>
                  <wp:effectExtent l="0" t="0" r="3810" b="2540"/>
                  <wp:docPr id="12" name="图片 12" descr="I:\实验室\IICR_workshop\poster_fig\example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实验室\IICR_workshop\poster_fig\example041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8200" r="27458"/>
                          <a:stretch/>
                        </pic:blipFill>
                        <pic:spPr bwMode="auto">
                          <a:xfrm>
                            <a:off x="0" y="0"/>
                            <a:ext cx="3978108" cy="11404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AF2" w14:paraId="2091A12D" w14:textId="77777777" w:rsidTr="00F06E3A">
        <w:trPr>
          <w:jc w:val="center"/>
        </w:trPr>
        <w:tc>
          <w:tcPr>
            <w:tcW w:w="8094" w:type="dxa"/>
          </w:tcPr>
          <w:p w14:paraId="012C6E57" w14:textId="01B07D2A" w:rsidR="00A83D12" w:rsidRPr="00A83D12" w:rsidRDefault="002E3AF2" w:rsidP="00F06E3A">
            <w:pPr>
              <w:pStyle w:val="BodyChar"/>
              <w:spacing w:before="120" w:after="120"/>
              <w:rPr>
                <w:rFonts w:ascii="Times New Roman" w:hAnsi="Times New Roman"/>
                <w:bCs/>
                <w:lang w:val="en-US" w:eastAsia="zh-CN"/>
              </w:rPr>
            </w:pPr>
            <w:r w:rsidRPr="002E3AF2">
              <w:rPr>
                <w:rFonts w:ascii="Times New Roman" w:hAnsi="Times New Roman" w:hint="eastAsia"/>
                <w:b/>
                <w:lang w:eastAsia="zh-CN"/>
              </w:rPr>
              <w:t>Fi</w:t>
            </w:r>
            <w:r w:rsidRPr="002E3AF2">
              <w:rPr>
                <w:rFonts w:ascii="Times New Roman" w:hAnsi="Times New Roman"/>
                <w:b/>
                <w:lang w:eastAsia="zh-CN"/>
              </w:rPr>
              <w:t>gure 2.</w:t>
            </w:r>
            <w:r>
              <w:rPr>
                <w:rFonts w:ascii="Times New Roman" w:hAnsi="Times New Roman"/>
                <w:lang w:eastAsia="zh-CN"/>
              </w:rPr>
              <w:t xml:space="preserve"> </w:t>
            </w:r>
            <w:r w:rsidRPr="002E3AF2">
              <w:rPr>
                <w:rFonts w:ascii="Times New Roman" w:hAnsi="Times New Roman"/>
                <w:bCs/>
                <w:lang w:val="en-US" w:eastAsia="zh-CN"/>
              </w:rPr>
              <w:t>Image sequences of the collapse and rebound of cavitation bubbles. The liquid jets at bubble collapses are indicated by ‘A’, and the thin vapor layers around the jets are indicated by ‘B’. The initial and collapsing positions of the bubble centers are marked with ‘</w:t>
            </w:r>
            <w:r w:rsidRPr="00F06E3A">
              <w:rPr>
                <w:rFonts w:ascii="Times New Roman" w:hAnsi="Times New Roman"/>
                <w:bCs/>
                <w:color w:val="0070C0"/>
                <w:lang w:val="en-US" w:eastAsia="zh-CN"/>
              </w:rPr>
              <w:t>*</w:t>
            </w:r>
            <w:r w:rsidRPr="002E3AF2">
              <w:rPr>
                <w:rFonts w:ascii="Times New Roman" w:hAnsi="Times New Roman"/>
                <w:bCs/>
                <w:lang w:val="en-US" w:eastAsia="zh-CN"/>
              </w:rPr>
              <w:t>’ and ‘</w:t>
            </w:r>
            <w:r w:rsidRPr="00F06E3A">
              <w:rPr>
                <w:rFonts w:ascii="Times New Roman" w:hAnsi="Times New Roman"/>
                <w:bCs/>
                <w:color w:val="C00000"/>
                <w:lang w:val="en-US" w:eastAsia="zh-CN"/>
              </w:rPr>
              <w:t>*</w:t>
            </w:r>
            <w:r w:rsidRPr="002E3AF2">
              <w:rPr>
                <w:rFonts w:ascii="Times New Roman" w:hAnsi="Times New Roman"/>
                <w:bCs/>
                <w:lang w:val="en-US" w:eastAsia="zh-CN"/>
              </w:rPr>
              <w:t xml:space="preserve">’ respectively. Here, </w:t>
            </w:r>
            <w:r w:rsidRPr="002E3AF2">
              <w:rPr>
                <w:rFonts w:ascii="Times New Roman" w:hAnsi="Times New Roman"/>
                <w:bCs/>
                <w:i/>
                <w:iCs/>
                <w:lang w:val="el-GR" w:eastAsia="zh-CN"/>
              </w:rPr>
              <w:t>ζ</w:t>
            </w:r>
            <w:r w:rsidRPr="002E3AF2">
              <w:rPr>
                <w:rFonts w:ascii="Times New Roman" w:hAnsi="Times New Roman"/>
                <w:bCs/>
                <w:vertAlign w:val="subscript"/>
                <w:lang w:val="en-US" w:eastAsia="zh-CN"/>
              </w:rPr>
              <w:t>g</w:t>
            </w:r>
            <w:r w:rsidRPr="002E3AF2">
              <w:rPr>
                <w:rFonts w:ascii="Times New Roman" w:hAnsi="Times New Roman"/>
                <w:bCs/>
                <w:lang w:val="en-US" w:eastAsia="zh-CN"/>
              </w:rPr>
              <w:t xml:space="preserve">=0.0048, 0.0049 and </w:t>
            </w:r>
            <w:r w:rsidRPr="002E3AF2">
              <w:rPr>
                <w:rFonts w:ascii="Times New Roman" w:hAnsi="Times New Roman"/>
                <w:bCs/>
                <w:i/>
                <w:iCs/>
                <w:lang w:val="el-GR" w:eastAsia="zh-CN"/>
              </w:rPr>
              <w:t>ζ</w:t>
            </w:r>
            <w:r w:rsidRPr="002E3AF2">
              <w:rPr>
                <w:rFonts w:ascii="Times New Roman" w:hAnsi="Times New Roman"/>
                <w:bCs/>
                <w:vertAlign w:val="subscript"/>
                <w:lang w:val="en-US" w:eastAsia="zh-CN"/>
              </w:rPr>
              <w:t>w</w:t>
            </w:r>
            <w:r w:rsidRPr="002E3AF2">
              <w:rPr>
                <w:rFonts w:ascii="Times New Roman" w:hAnsi="Times New Roman"/>
                <w:bCs/>
                <w:lang w:val="en-US" w:eastAsia="zh-CN"/>
              </w:rPr>
              <w:t>=0.0213, 0.0010, for case (a-</w:t>
            </w:r>
            <w:r w:rsidR="00F06E3A">
              <w:rPr>
                <w:rFonts w:ascii="Times New Roman" w:hAnsi="Times New Roman"/>
                <w:bCs/>
                <w:lang w:val="en-US" w:eastAsia="zh-CN"/>
              </w:rPr>
              <w:t>b</w:t>
            </w:r>
            <w:r w:rsidRPr="002E3AF2">
              <w:rPr>
                <w:rFonts w:ascii="Times New Roman" w:hAnsi="Times New Roman"/>
                <w:bCs/>
                <w:lang w:val="en-US" w:eastAsia="zh-CN"/>
              </w:rPr>
              <w:t>).</w:t>
            </w:r>
          </w:p>
        </w:tc>
      </w:tr>
    </w:tbl>
    <w:p w14:paraId="0A2E47A4" w14:textId="45AC0AC8" w:rsidR="002E3AF2" w:rsidRDefault="00A83D12" w:rsidP="00A83D12">
      <w:pPr>
        <w:pStyle w:val="BodyChar"/>
        <w:jc w:val="center"/>
        <w:rPr>
          <w:rFonts w:ascii="Times New Roman" w:hAnsi="Times New Roman"/>
        </w:rPr>
      </w:pPr>
      <w:r>
        <w:rPr>
          <w:rFonts w:ascii="Times New Roman" w:hAnsi="Times New Roman"/>
          <w:noProof/>
          <w:lang w:val="en-US" w:eastAsia="zh-CN"/>
        </w:rPr>
        <w:drawing>
          <wp:inline distT="0" distB="0" distL="0" distR="0" wp14:anchorId="305AFA56" wp14:editId="42935EC3">
            <wp:extent cx="2775385" cy="195201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4041" cy="1979205"/>
                    </a:xfrm>
                    <a:prstGeom prst="rect">
                      <a:avLst/>
                    </a:prstGeom>
                    <a:noFill/>
                  </pic:spPr>
                </pic:pic>
              </a:graphicData>
            </a:graphic>
          </wp:inline>
        </w:drawing>
      </w:r>
    </w:p>
    <w:p w14:paraId="2A6D56F2" w14:textId="14A80C5E" w:rsidR="00F12170" w:rsidRPr="00334ABB" w:rsidRDefault="00A83D12" w:rsidP="00334ABB">
      <w:pPr>
        <w:pStyle w:val="BodyChar"/>
        <w:spacing w:before="120" w:after="120"/>
        <w:jc w:val="center"/>
        <w:rPr>
          <w:rFonts w:ascii="Times New Roman" w:hAnsi="Times New Roman"/>
          <w:lang w:eastAsia="zh-CN"/>
        </w:rPr>
      </w:pPr>
      <w:r w:rsidRPr="008D46B0">
        <w:rPr>
          <w:rFonts w:ascii="Times New Roman" w:hAnsi="Times New Roman" w:hint="eastAsia"/>
          <w:b/>
          <w:lang w:eastAsia="zh-CN"/>
        </w:rPr>
        <w:t>F</w:t>
      </w:r>
      <w:r w:rsidRPr="008D46B0">
        <w:rPr>
          <w:rFonts w:ascii="Times New Roman" w:hAnsi="Times New Roman"/>
          <w:b/>
          <w:lang w:eastAsia="zh-CN"/>
        </w:rPr>
        <w:t xml:space="preserve">igure </w:t>
      </w:r>
      <w:r>
        <w:rPr>
          <w:rFonts w:ascii="Times New Roman" w:hAnsi="Times New Roman"/>
          <w:b/>
          <w:lang w:eastAsia="zh-CN"/>
        </w:rPr>
        <w:t>3</w:t>
      </w:r>
      <w:r w:rsidRPr="008D46B0">
        <w:rPr>
          <w:rFonts w:ascii="Times New Roman" w:hAnsi="Times New Roman"/>
          <w:b/>
          <w:lang w:eastAsia="zh-CN"/>
        </w:rPr>
        <w:t>.</w:t>
      </w:r>
      <w:r w:rsidR="00F12170">
        <w:rPr>
          <w:rFonts w:ascii="Times New Roman" w:hAnsi="Times New Roman"/>
          <w:lang w:eastAsia="zh-CN"/>
        </w:rPr>
        <w:t xml:space="preserve"> </w:t>
      </w:r>
      <w:r w:rsidRPr="00F12170">
        <w:rPr>
          <w:rFonts w:ascii="Times New Roman" w:hAnsi="Times New Roman"/>
          <w:bCs/>
          <w:lang w:eastAsia="zh-CN"/>
        </w:rPr>
        <w:t xml:space="preserve">Experimental results </w:t>
      </w:r>
      <w:proofErr w:type="gramStart"/>
      <w:r w:rsidRPr="00F12170">
        <w:rPr>
          <w:rFonts w:ascii="Times New Roman" w:hAnsi="Times New Roman"/>
          <w:bCs/>
          <w:lang w:eastAsia="zh-CN"/>
        </w:rPr>
        <w:t>of  tan</w:t>
      </w:r>
      <w:proofErr w:type="gramEnd"/>
      <w:r w:rsidRPr="00F12170">
        <w:rPr>
          <w:rFonts w:ascii="Times New Roman" w:hAnsi="Times New Roman"/>
          <w:bCs/>
          <w:i/>
          <w:iCs/>
          <w:lang w:val="el-GR" w:eastAsia="zh-CN"/>
        </w:rPr>
        <w:t>θ</w:t>
      </w:r>
      <w:r w:rsidRPr="00F12170">
        <w:rPr>
          <w:rFonts w:ascii="Times New Roman" w:hAnsi="Times New Roman"/>
          <w:bCs/>
          <w:lang w:eastAsia="zh-CN"/>
        </w:rPr>
        <w:t xml:space="preserve"> versus </w:t>
      </w:r>
      <w:r w:rsidRPr="00F12170">
        <w:rPr>
          <w:rFonts w:ascii="Times New Roman" w:hAnsi="Times New Roman"/>
          <w:bCs/>
          <w:i/>
          <w:iCs/>
          <w:lang w:val="el-GR" w:eastAsia="zh-CN"/>
        </w:rPr>
        <w:t>ζ</w:t>
      </w:r>
      <w:r w:rsidRPr="00F12170">
        <w:rPr>
          <w:rFonts w:ascii="Times New Roman" w:hAnsi="Times New Roman"/>
          <w:bCs/>
          <w:vertAlign w:val="subscript"/>
          <w:lang w:eastAsia="zh-CN"/>
        </w:rPr>
        <w:t>g</w:t>
      </w:r>
      <w:r w:rsidRPr="00F12170">
        <w:rPr>
          <w:rFonts w:ascii="Times New Roman" w:hAnsi="Times New Roman"/>
          <w:bCs/>
          <w:lang w:eastAsia="zh-CN"/>
        </w:rPr>
        <w:t>/</w:t>
      </w:r>
      <w:r w:rsidRPr="00F12170">
        <w:rPr>
          <w:rFonts w:ascii="Times New Roman" w:hAnsi="Times New Roman"/>
          <w:bCs/>
          <w:i/>
          <w:iCs/>
          <w:lang w:val="el-GR" w:eastAsia="zh-CN"/>
        </w:rPr>
        <w:t>ζ</w:t>
      </w:r>
      <w:r w:rsidRPr="00F12170">
        <w:rPr>
          <w:rFonts w:ascii="Times New Roman" w:hAnsi="Times New Roman"/>
          <w:bCs/>
          <w:vertAlign w:val="subscript"/>
          <w:lang w:eastAsia="zh-CN"/>
        </w:rPr>
        <w:t>w</w:t>
      </w:r>
      <w:r w:rsidRPr="00F12170">
        <w:rPr>
          <w:rFonts w:ascii="Times New Roman" w:hAnsi="Times New Roman"/>
          <w:lang w:eastAsia="zh-CN"/>
        </w:rPr>
        <w:t>.</w:t>
      </w:r>
    </w:p>
    <w:p w14:paraId="38890C4B" w14:textId="7B6A8EE2" w:rsidR="003C2892" w:rsidRDefault="00F12170" w:rsidP="00AD7A48">
      <w:pPr>
        <w:pStyle w:val="BodyChar"/>
        <w:rPr>
          <w:rFonts w:ascii="Times New Roman" w:hAnsi="Times New Roman"/>
          <w:lang w:val="en-US"/>
        </w:rPr>
      </w:pPr>
      <w:r w:rsidRPr="00F12170">
        <w:rPr>
          <w:rFonts w:ascii="Times New Roman" w:hAnsi="Times New Roman"/>
          <w:lang w:val="en-US"/>
        </w:rPr>
        <w:t xml:space="preserve">In the present setup, </w:t>
      </w:r>
      <w:r w:rsidRPr="00F12170">
        <w:rPr>
          <w:rFonts w:ascii="Times New Roman" w:hAnsi="Times New Roman"/>
          <w:b/>
          <w:bCs/>
          <w:i/>
          <w:iCs/>
          <w:lang w:val="el-GR"/>
        </w:rPr>
        <w:t>ζ</w:t>
      </w:r>
      <w:r w:rsidRPr="00AD7A48">
        <w:rPr>
          <w:rFonts w:ascii="Times New Roman" w:hAnsi="Times New Roman"/>
          <w:bCs/>
          <w:vertAlign w:val="subscript"/>
          <w:lang w:val="en-US"/>
        </w:rPr>
        <w:t>g</w:t>
      </w:r>
      <w:r w:rsidRPr="003C2892">
        <w:rPr>
          <w:rFonts w:ascii="SimSun" w:eastAsia="SimSun" w:hAnsi="SimSun" w:cs="SimSun" w:hint="eastAsia"/>
          <w:bCs/>
          <w:lang w:val="en-US"/>
        </w:rPr>
        <w:t>⊥</w:t>
      </w:r>
      <w:r w:rsidRPr="00F12170">
        <w:rPr>
          <w:rFonts w:ascii="Times New Roman" w:hAnsi="Times New Roman"/>
          <w:b/>
          <w:bCs/>
          <w:i/>
          <w:iCs/>
          <w:lang w:val="el-GR"/>
        </w:rPr>
        <w:t>ζ</w:t>
      </w:r>
      <w:r w:rsidRPr="00AD7A48">
        <w:rPr>
          <w:rFonts w:ascii="Times New Roman" w:hAnsi="Times New Roman"/>
          <w:bCs/>
          <w:vertAlign w:val="subscript"/>
          <w:lang w:val="en-US"/>
        </w:rPr>
        <w:t>w</w:t>
      </w:r>
      <w:r w:rsidRPr="00F12170">
        <w:rPr>
          <w:rFonts w:ascii="Times New Roman" w:hAnsi="Times New Roman"/>
          <w:lang w:val="en-US"/>
        </w:rPr>
        <w:t xml:space="preserve">, so we can calculate the value of the combined impulse as </w:t>
      </w:r>
      <w:r w:rsidRPr="00F12170">
        <w:rPr>
          <w:rFonts w:ascii="Times New Roman" w:hAnsi="Times New Roman"/>
          <w:i/>
          <w:iCs/>
          <w:lang w:val="el-GR"/>
        </w:rPr>
        <w:t>ζ</w:t>
      </w:r>
      <w:r w:rsidRPr="00B67820">
        <w:rPr>
          <w:rFonts w:ascii="Times New Roman" w:hAnsi="Times New Roman"/>
        </w:rPr>
        <w:t xml:space="preserve"> </w:t>
      </w:r>
      <w:proofErr w:type="gramStart"/>
      <w:r w:rsidRPr="00F12170">
        <w:rPr>
          <w:rFonts w:ascii="Times New Roman" w:hAnsi="Times New Roman"/>
          <w:lang w:val="en-US"/>
        </w:rPr>
        <w:t>=(</w:t>
      </w:r>
      <w:proofErr w:type="gramEnd"/>
      <w:r w:rsidRPr="00F12170">
        <w:rPr>
          <w:rFonts w:ascii="Times New Roman" w:hAnsi="Times New Roman"/>
          <w:i/>
          <w:iCs/>
          <w:lang w:val="el-GR"/>
        </w:rPr>
        <w:t>ζ</w:t>
      </w:r>
      <w:r w:rsidRPr="00F12170">
        <w:rPr>
          <w:rFonts w:ascii="Times New Roman" w:hAnsi="Times New Roman"/>
          <w:vertAlign w:val="subscript"/>
          <w:lang w:val="en-US"/>
        </w:rPr>
        <w:t xml:space="preserve">g </w:t>
      </w:r>
      <w:r w:rsidRPr="00F12170">
        <w:rPr>
          <w:rFonts w:ascii="Times New Roman" w:hAnsi="Times New Roman"/>
          <w:vertAlign w:val="superscript"/>
          <w:lang w:val="en-US"/>
        </w:rPr>
        <w:t>2</w:t>
      </w:r>
      <w:r w:rsidRPr="00F12170">
        <w:rPr>
          <w:rFonts w:ascii="Times New Roman" w:hAnsi="Times New Roman"/>
          <w:lang w:val="en-US"/>
        </w:rPr>
        <w:t>+</w:t>
      </w:r>
      <w:r w:rsidRPr="00F12170">
        <w:rPr>
          <w:rFonts w:ascii="Times New Roman" w:hAnsi="Times New Roman"/>
          <w:i/>
          <w:iCs/>
          <w:lang w:val="el-GR"/>
        </w:rPr>
        <w:t>ζ</w:t>
      </w:r>
      <w:r w:rsidRPr="00F12170">
        <w:rPr>
          <w:rFonts w:ascii="Times New Roman" w:hAnsi="Times New Roman"/>
          <w:vertAlign w:val="subscript"/>
          <w:lang w:val="en-US"/>
        </w:rPr>
        <w:t>w</w:t>
      </w:r>
      <w:r w:rsidRPr="00F12170">
        <w:rPr>
          <w:rFonts w:ascii="Times New Roman" w:hAnsi="Times New Roman"/>
          <w:vertAlign w:val="superscript"/>
          <w:lang w:val="en-US"/>
        </w:rPr>
        <w:t>2</w:t>
      </w:r>
      <w:r w:rsidRPr="00F12170">
        <w:rPr>
          <w:rFonts w:ascii="Times New Roman" w:hAnsi="Times New Roman"/>
          <w:lang w:val="en-US"/>
        </w:rPr>
        <w:t>)</w:t>
      </w:r>
      <w:r w:rsidRPr="00F12170">
        <w:rPr>
          <w:rFonts w:ascii="Times New Roman" w:hAnsi="Times New Roman"/>
          <w:vertAlign w:val="superscript"/>
          <w:lang w:val="en-US"/>
        </w:rPr>
        <w:t>0.5</w:t>
      </w:r>
      <w:r w:rsidRPr="00F12170">
        <w:rPr>
          <w:rFonts w:ascii="Times New Roman" w:hAnsi="Times New Roman"/>
          <w:lang w:val="en-US"/>
        </w:rPr>
        <w:t xml:space="preserve">. Figure 4(a) shows that the non-dimensional jet velocity </w:t>
      </w:r>
      <w:r w:rsidRPr="00F12170">
        <w:rPr>
          <w:rFonts w:ascii="Times New Roman" w:hAnsi="Times New Roman"/>
          <w:i/>
          <w:iCs/>
          <w:lang w:val="en-US"/>
        </w:rPr>
        <w:t>v</w:t>
      </w:r>
      <w:r w:rsidRPr="00F12170">
        <w:rPr>
          <w:rFonts w:ascii="Times New Roman" w:hAnsi="Times New Roman"/>
          <w:vertAlign w:val="superscript"/>
          <w:lang w:val="en-US"/>
        </w:rPr>
        <w:t>*</w:t>
      </w:r>
      <w:r w:rsidRPr="00F12170">
        <w:rPr>
          <w:rFonts w:ascii="Times New Roman" w:hAnsi="Times New Roman"/>
          <w:lang w:val="en-US"/>
        </w:rPr>
        <w:t xml:space="preserve"> =</w:t>
      </w:r>
      <w:r w:rsidRPr="00F12170">
        <w:rPr>
          <w:rFonts w:ascii="Times New Roman" w:hAnsi="Times New Roman"/>
          <w:i/>
          <w:iCs/>
          <w:lang w:val="en-US"/>
        </w:rPr>
        <w:t>v</w:t>
      </w:r>
      <w:proofErr w:type="gramStart"/>
      <w:r w:rsidRPr="00F12170">
        <w:rPr>
          <w:rFonts w:ascii="Times New Roman" w:hAnsi="Times New Roman"/>
          <w:lang w:val="en-US"/>
        </w:rPr>
        <w:t>/(</w:t>
      </w:r>
      <w:proofErr w:type="gramEnd"/>
      <w:r w:rsidRPr="00F12170">
        <w:rPr>
          <w:rFonts w:ascii="Times New Roman" w:hAnsi="Times New Roman"/>
          <w:lang w:val="el-GR"/>
        </w:rPr>
        <w:t>Δ</w:t>
      </w:r>
      <w:r w:rsidRPr="00B67820">
        <w:rPr>
          <w:rFonts w:ascii="Times New Roman" w:hAnsi="Times New Roman"/>
        </w:rPr>
        <w:t xml:space="preserve"> </w:t>
      </w:r>
      <w:r w:rsidRPr="00F12170">
        <w:rPr>
          <w:rFonts w:ascii="Times New Roman" w:hAnsi="Times New Roman"/>
          <w:i/>
          <w:iCs/>
          <w:lang w:val="en-US"/>
        </w:rPr>
        <w:t>p</w:t>
      </w:r>
      <w:r w:rsidRPr="00F12170">
        <w:rPr>
          <w:rFonts w:ascii="Times New Roman" w:hAnsi="Times New Roman"/>
          <w:lang w:val="en-US"/>
        </w:rPr>
        <w:t>/</w:t>
      </w:r>
      <w:r w:rsidRPr="00F12170">
        <w:rPr>
          <w:rFonts w:ascii="Times New Roman" w:hAnsi="Times New Roman"/>
          <w:i/>
          <w:iCs/>
          <w:lang w:val="el-GR"/>
        </w:rPr>
        <w:t>ρ</w:t>
      </w:r>
      <w:r w:rsidRPr="00F12170">
        <w:rPr>
          <w:rFonts w:ascii="Times New Roman" w:hAnsi="Times New Roman"/>
          <w:lang w:val="en-US"/>
        </w:rPr>
        <w:t>)</w:t>
      </w:r>
      <w:r w:rsidRPr="00F12170">
        <w:rPr>
          <w:rFonts w:ascii="Times New Roman" w:hAnsi="Times New Roman"/>
          <w:vertAlign w:val="superscript"/>
          <w:lang w:val="en-US"/>
        </w:rPr>
        <w:t>0.5</w:t>
      </w:r>
      <w:r w:rsidRPr="00F12170">
        <w:rPr>
          <w:rFonts w:ascii="Times New Roman" w:hAnsi="Times New Roman"/>
          <w:lang w:val="en-US"/>
        </w:rPr>
        <w:t xml:space="preserve"> does not vary monotonically with </w:t>
      </w:r>
      <w:r w:rsidRPr="00F12170">
        <w:rPr>
          <w:rFonts w:ascii="Times New Roman" w:hAnsi="Times New Roman"/>
          <w:i/>
          <w:iCs/>
          <w:lang w:val="el-GR"/>
        </w:rPr>
        <w:t>ζ</w:t>
      </w:r>
      <w:r w:rsidRPr="00F12170">
        <w:rPr>
          <w:rFonts w:ascii="Times New Roman" w:hAnsi="Times New Roman"/>
          <w:lang w:val="en-US"/>
        </w:rPr>
        <w:t xml:space="preserve"> and the transition is around </w:t>
      </w:r>
      <w:r w:rsidRPr="00F12170">
        <w:rPr>
          <w:rFonts w:ascii="Times New Roman" w:hAnsi="Times New Roman"/>
          <w:i/>
          <w:iCs/>
          <w:lang w:val="el-GR"/>
        </w:rPr>
        <w:t>ζ</w:t>
      </w:r>
      <w:r w:rsidRPr="00B67820">
        <w:rPr>
          <w:rFonts w:ascii="Times New Roman" w:hAnsi="Times New Roman"/>
          <w:i/>
          <w:iCs/>
        </w:rPr>
        <w:t xml:space="preserve"> </w:t>
      </w:r>
      <w:r w:rsidRPr="00F12170">
        <w:rPr>
          <w:rFonts w:ascii="Times New Roman" w:hAnsi="Times New Roman"/>
          <w:lang w:val="en-US"/>
        </w:rPr>
        <w:t xml:space="preserve">=0.008. To explain this changing law, we consider the final effect </w:t>
      </w:r>
      <w:r w:rsidRPr="00F12170">
        <w:rPr>
          <w:rFonts w:ascii="Times New Roman" w:hAnsi="Times New Roman"/>
          <w:lang w:val="en-US"/>
        </w:rPr>
        <w:lastRenderedPageBreak/>
        <w:t>of the integrated momentum, i.e. the Kelvin impulse is to push a certain volume of liquid (the jet), so we can write: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1"/>
      </w:tblGrid>
      <w:tr w:rsidR="003C2892" w14:paraId="06FF1876" w14:textId="77777777" w:rsidTr="003C2892">
        <w:tc>
          <w:tcPr>
            <w:tcW w:w="8500" w:type="dxa"/>
          </w:tcPr>
          <w:p w14:paraId="0132C951" w14:textId="2027134B" w:rsidR="003C2892" w:rsidRDefault="003C2892" w:rsidP="003C2892">
            <w:pPr>
              <w:pStyle w:val="BodyChar"/>
              <w:jc w:val="center"/>
              <w:rPr>
                <w:rFonts w:ascii="Times New Roman" w:hAnsi="Times New Roman"/>
                <w:lang w:val="en-US"/>
              </w:rPr>
            </w:pPr>
            <w:r w:rsidRPr="00334ABB">
              <w:rPr>
                <w:rFonts w:ascii="Times New Roman" w:hAnsi="Times New Roman"/>
                <w:position w:val="-16"/>
                <w:lang w:val="en-US"/>
              </w:rPr>
              <w:object w:dxaOrig="1800" w:dyaOrig="420" w14:anchorId="6F512E87">
                <v:shape id="_x0000_i1028" type="#_x0000_t75" style="width:90.5pt;height:21pt" o:ole="">
                  <v:imagedata r:id="rId17" o:title=""/>
                </v:shape>
                <o:OLEObject Type="Embed" ProgID="Equation.DSMT4" ShapeID="_x0000_i1028" DrawAspect="Content" ObjectID="_1742698199" r:id="rId18"/>
              </w:object>
            </w:r>
            <w:r>
              <w:rPr>
                <w:rFonts w:ascii="Times New Roman" w:hAnsi="Times New Roman"/>
                <w:lang w:val="en-US"/>
              </w:rPr>
              <w:t>.</w:t>
            </w:r>
          </w:p>
        </w:tc>
        <w:tc>
          <w:tcPr>
            <w:tcW w:w="561" w:type="dxa"/>
          </w:tcPr>
          <w:p w14:paraId="1461CCEB" w14:textId="0201F52B" w:rsidR="003C2892" w:rsidRDefault="003C2892" w:rsidP="003C2892">
            <w:pPr>
              <w:pStyle w:val="BodyChar"/>
              <w:jc w:val="right"/>
              <w:rPr>
                <w:rFonts w:ascii="Times New Roman" w:hAnsi="Times New Roman"/>
                <w:lang w:val="en-US"/>
              </w:rPr>
            </w:pPr>
            <w:r>
              <w:rPr>
                <w:rFonts w:ascii="Times New Roman" w:hAnsi="Times New Roman"/>
                <w:lang w:val="en-US" w:eastAsia="zh-CN"/>
              </w:rPr>
              <w:t>(1)</w:t>
            </w:r>
          </w:p>
        </w:tc>
      </w:tr>
    </w:tbl>
    <w:p w14:paraId="67BDAB04" w14:textId="7CA9605A" w:rsidR="00AD7A48" w:rsidRPr="00AD7A48" w:rsidRDefault="00AD7A48" w:rsidP="00AD7A48">
      <w:pPr>
        <w:pStyle w:val="BodyChar"/>
        <w:rPr>
          <w:rFonts w:ascii="Times New Roman" w:hAnsi="Times New Roman"/>
          <w:lang w:val="en-US"/>
        </w:rPr>
      </w:pPr>
      <w:r w:rsidRPr="00AD7A48">
        <w:rPr>
          <w:rFonts w:ascii="Times New Roman" w:hAnsi="Times New Roman"/>
          <w:lang w:val="en-US"/>
        </w:rPr>
        <w:t xml:space="preserve">Here we choose a normalized displacement </w:t>
      </w:r>
      <w:r w:rsidRPr="00AD7A48">
        <w:rPr>
          <w:rFonts w:ascii="Times New Roman" w:hAnsi="Times New Roman"/>
          <w:i/>
          <w:iCs/>
          <w:lang w:val="en-US"/>
        </w:rPr>
        <w:t>d</w:t>
      </w:r>
      <w:r w:rsidRPr="00AD7A48">
        <w:rPr>
          <w:rFonts w:ascii="Times New Roman" w:hAnsi="Times New Roman"/>
          <w:vertAlign w:val="superscript"/>
          <w:lang w:val="en-US"/>
        </w:rPr>
        <w:t>*</w:t>
      </w:r>
      <w:r w:rsidRPr="00AD7A48">
        <w:rPr>
          <w:rFonts w:ascii="Times New Roman" w:hAnsi="Times New Roman"/>
          <w:lang w:val="en-US"/>
        </w:rPr>
        <w:t>|</w:t>
      </w:r>
      <w:r w:rsidRPr="00AD7A48">
        <w:rPr>
          <w:rFonts w:ascii="Times New Roman" w:hAnsi="Times New Roman"/>
          <w:i/>
          <w:iCs/>
          <w:vertAlign w:val="subscript"/>
          <w:lang w:val="en-US"/>
        </w:rPr>
        <w:t>t</w:t>
      </w:r>
      <w:r w:rsidRPr="00AD7A48">
        <w:rPr>
          <w:rFonts w:ascii="Times New Roman" w:hAnsi="Times New Roman"/>
          <w:vertAlign w:val="subscript"/>
          <w:lang w:val="en-US"/>
        </w:rPr>
        <w:t>*=0-1</w:t>
      </w:r>
      <w:r w:rsidRPr="00AD7A48">
        <w:rPr>
          <w:rFonts w:ascii="Times New Roman" w:hAnsi="Times New Roman"/>
          <w:lang w:val="en-US"/>
        </w:rPr>
        <w:t>/</w:t>
      </w:r>
      <w:r w:rsidRPr="00AD7A48">
        <w:rPr>
          <w:rFonts w:ascii="Times New Roman" w:hAnsi="Times New Roman"/>
          <w:i/>
          <w:iCs/>
          <w:lang w:val="en-US"/>
        </w:rPr>
        <w:t>d</w:t>
      </w:r>
      <w:r w:rsidRPr="00AD7A48">
        <w:rPr>
          <w:rFonts w:ascii="Times New Roman" w:hAnsi="Times New Roman"/>
          <w:vertAlign w:val="superscript"/>
          <w:lang w:val="en-US"/>
        </w:rPr>
        <w:t>*</w:t>
      </w:r>
      <w:r w:rsidRPr="00AD7A48">
        <w:rPr>
          <w:rFonts w:ascii="Times New Roman" w:hAnsi="Times New Roman"/>
          <w:lang w:val="en-US"/>
        </w:rPr>
        <w:t>|</w:t>
      </w:r>
      <w:r w:rsidRPr="00AD7A48">
        <w:rPr>
          <w:rFonts w:ascii="Times New Roman" w:hAnsi="Times New Roman"/>
          <w:i/>
          <w:iCs/>
          <w:vertAlign w:val="subscript"/>
          <w:lang w:val="en-US"/>
        </w:rPr>
        <w:t>t</w:t>
      </w:r>
      <w:r w:rsidRPr="00AD7A48">
        <w:rPr>
          <w:rFonts w:ascii="Times New Roman" w:hAnsi="Times New Roman"/>
          <w:vertAlign w:val="subscript"/>
          <w:lang w:val="en-US"/>
        </w:rPr>
        <w:t xml:space="preserve">*=0.98-1 </w:t>
      </w:r>
      <w:r w:rsidRPr="00AD7A48">
        <w:rPr>
          <w:rFonts w:ascii="Times New Roman" w:hAnsi="Times New Roman"/>
          <w:lang w:val="en-US"/>
        </w:rPr>
        <w:t xml:space="preserve">of the bubble center during its final collapse as the characteristic length </w:t>
      </w:r>
      <w:r w:rsidRPr="00AD7A48">
        <w:rPr>
          <w:rFonts w:ascii="Times New Roman" w:hAnsi="Times New Roman"/>
          <w:i/>
          <w:iCs/>
          <w:lang w:val="en-US"/>
        </w:rPr>
        <w:t>r</w:t>
      </w:r>
      <w:r w:rsidRPr="00AD7A48">
        <w:rPr>
          <w:rFonts w:ascii="Cambria Math" w:hAnsi="Cambria Math" w:cs="Cambria Math"/>
          <w:vertAlign w:val="superscript"/>
          <w:lang w:val="en-US"/>
        </w:rPr>
        <w:t>∗</w:t>
      </w:r>
      <w:r w:rsidRPr="00AD7A48">
        <w:rPr>
          <w:rFonts w:ascii="Times New Roman" w:hAnsi="Times New Roman"/>
          <w:lang w:val="en-US"/>
        </w:rPr>
        <w:t xml:space="preserve">, as shown in </w:t>
      </w:r>
      <w:r>
        <w:rPr>
          <w:rFonts w:ascii="Times New Roman" w:hAnsi="Times New Roman"/>
          <w:lang w:val="en-US"/>
        </w:rPr>
        <w:t>figure</w:t>
      </w:r>
      <w:r w:rsidRPr="00AD7A48">
        <w:rPr>
          <w:rFonts w:ascii="Times New Roman" w:hAnsi="Times New Roman"/>
          <w:lang w:val="en-US"/>
        </w:rPr>
        <w:t xml:space="preserve"> 4(b). Thus the scaling laws of </w:t>
      </w:r>
      <w:r w:rsidRPr="00AD7A48">
        <w:rPr>
          <w:rFonts w:ascii="Times New Roman" w:hAnsi="Times New Roman"/>
          <w:i/>
          <w:iCs/>
          <w:lang w:val="en-US"/>
        </w:rPr>
        <w:t>r</w:t>
      </w:r>
      <w:r w:rsidRPr="00AD7A48">
        <w:rPr>
          <w:rFonts w:ascii="Times New Roman" w:hAnsi="Times New Roman"/>
          <w:vertAlign w:val="superscript"/>
          <w:lang w:val="en-US"/>
        </w:rPr>
        <w:t>*</w:t>
      </w:r>
      <w:r w:rsidRPr="00AD7A48">
        <w:rPr>
          <w:rFonts w:ascii="Times New Roman" w:hAnsi="Times New Roman"/>
          <w:lang w:val="en-US"/>
        </w:rPr>
        <w:t xml:space="preserve"> and </w:t>
      </w:r>
      <w:r w:rsidRPr="00AD7A48">
        <w:rPr>
          <w:rFonts w:ascii="Times New Roman" w:hAnsi="Times New Roman"/>
          <w:i/>
          <w:iCs/>
          <w:lang w:val="el-GR"/>
        </w:rPr>
        <w:t xml:space="preserve">ζ </w:t>
      </w:r>
      <w:r w:rsidRPr="00AD7A48">
        <w:rPr>
          <w:rFonts w:ascii="Times New Roman" w:hAnsi="Times New Roman"/>
          <w:lang w:val="en-US"/>
        </w:rPr>
        <w:t xml:space="preserve">can be obtained by fitting the experimental results. Further, from Eq. (1), we derive the scaling laws for </w:t>
      </w:r>
      <w:r w:rsidRPr="00AD7A48">
        <w:rPr>
          <w:rFonts w:ascii="Times New Roman" w:hAnsi="Times New Roman"/>
          <w:i/>
          <w:iCs/>
          <w:lang w:val="en-US"/>
        </w:rPr>
        <w:t>v</w:t>
      </w:r>
      <w:r w:rsidRPr="00AD7A48">
        <w:rPr>
          <w:rFonts w:ascii="Times New Roman" w:hAnsi="Times New Roman"/>
          <w:vertAlign w:val="superscript"/>
          <w:lang w:val="en-US"/>
        </w:rPr>
        <w:t xml:space="preserve">* </w:t>
      </w:r>
      <w:proofErr w:type="spellStart"/>
      <w:r w:rsidRPr="00AD7A48">
        <w:rPr>
          <w:rFonts w:ascii="Times New Roman" w:hAnsi="Times New Roman"/>
          <w:lang w:val="en-US"/>
        </w:rPr>
        <w:t>v.s</w:t>
      </w:r>
      <w:proofErr w:type="spellEnd"/>
      <w:r w:rsidRPr="00AD7A48">
        <w:rPr>
          <w:rFonts w:ascii="Times New Roman" w:hAnsi="Times New Roman"/>
          <w:lang w:val="en-US"/>
        </w:rPr>
        <w:t xml:space="preserve">. </w:t>
      </w:r>
      <w:r w:rsidRPr="00AD7A48">
        <w:rPr>
          <w:rFonts w:ascii="Times New Roman" w:hAnsi="Times New Roman"/>
          <w:i/>
          <w:iCs/>
          <w:lang w:val="el-GR"/>
        </w:rPr>
        <w:t>ζ</w:t>
      </w:r>
      <w:r w:rsidRPr="00AD7A48">
        <w:rPr>
          <w:rFonts w:ascii="Times New Roman" w:hAnsi="Times New Roman"/>
          <w:lang w:val="en-US"/>
        </w:rPr>
        <w:t>,</w:t>
      </w:r>
      <w:r w:rsidRPr="00AD7A48">
        <w:rPr>
          <w:rFonts w:ascii="Times New Roman" w:hAnsi="Times New Roman"/>
          <w:i/>
          <w:iCs/>
          <w:lang w:val="en-US"/>
        </w:rPr>
        <w:t xml:space="preserve"> </w:t>
      </w:r>
      <w:r w:rsidRPr="00AD7A48">
        <w:rPr>
          <w:rFonts w:ascii="Times New Roman" w:hAnsi="Times New Roman"/>
          <w:lang w:val="en-US"/>
        </w:rPr>
        <w:t xml:space="preserve">see the lines in </w:t>
      </w:r>
      <w:r>
        <w:rPr>
          <w:rFonts w:ascii="Times New Roman" w:hAnsi="Times New Roman"/>
          <w:lang w:val="en-US"/>
        </w:rPr>
        <w:t>figure</w:t>
      </w:r>
      <w:r w:rsidRPr="00AD7A48">
        <w:rPr>
          <w:rFonts w:ascii="Times New Roman" w:hAnsi="Times New Roman"/>
          <w:lang w:val="en-US"/>
        </w:rPr>
        <w:t xml:space="preserve"> 4(a).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6"/>
      </w:tblGrid>
      <w:tr w:rsidR="001B36B2" w14:paraId="10FFE0A8" w14:textId="77777777" w:rsidTr="001B36B2">
        <w:trPr>
          <w:jc w:val="center"/>
        </w:trPr>
        <w:tc>
          <w:tcPr>
            <w:tcW w:w="7806" w:type="dxa"/>
          </w:tcPr>
          <w:p w14:paraId="030C7C0E" w14:textId="53889404" w:rsidR="00334ABB" w:rsidRDefault="001B36B2" w:rsidP="00482F47">
            <w:pPr>
              <w:pStyle w:val="BodyChar"/>
              <w:spacing w:before="120"/>
              <w:jc w:val="center"/>
              <w:rPr>
                <w:rFonts w:ascii="Times New Roman" w:hAnsi="Times New Roman"/>
              </w:rPr>
            </w:pPr>
            <w:r w:rsidRPr="001B36B2">
              <w:rPr>
                <w:rFonts w:ascii="Times New Roman" w:hAnsi="Times New Roman"/>
                <w:noProof/>
                <w:lang w:val="en-US" w:eastAsia="zh-CN"/>
              </w:rPr>
              <w:drawing>
                <wp:inline distT="0" distB="0" distL="0" distR="0" wp14:anchorId="0FD4E4E7" wp14:editId="6B8805AD">
                  <wp:extent cx="4049295" cy="1655060"/>
                  <wp:effectExtent l="0" t="0" r="8890" b="2540"/>
                  <wp:docPr id="13" name="图片 13" descr="I:\实验室\IICR_workshop\poster_fig\vjet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实验室\IICR_workshop\poster_fig\vjet041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00926" cy="1676163"/>
                          </a:xfrm>
                          <a:prstGeom prst="rect">
                            <a:avLst/>
                          </a:prstGeom>
                          <a:noFill/>
                          <a:ln>
                            <a:noFill/>
                          </a:ln>
                        </pic:spPr>
                      </pic:pic>
                    </a:graphicData>
                  </a:graphic>
                </wp:inline>
              </w:drawing>
            </w:r>
          </w:p>
        </w:tc>
      </w:tr>
      <w:tr w:rsidR="001B36B2" w14:paraId="7ABCA921" w14:textId="77777777" w:rsidTr="001B36B2">
        <w:trPr>
          <w:jc w:val="center"/>
        </w:trPr>
        <w:tc>
          <w:tcPr>
            <w:tcW w:w="7806" w:type="dxa"/>
          </w:tcPr>
          <w:p w14:paraId="435A5005" w14:textId="04FA37A1" w:rsidR="00334ABB" w:rsidRPr="00334ABB" w:rsidRDefault="00334ABB" w:rsidP="00334ABB">
            <w:pPr>
              <w:pStyle w:val="BodyChar"/>
              <w:spacing w:before="120" w:after="120"/>
              <w:rPr>
                <w:rFonts w:ascii="Times New Roman" w:hAnsi="Times New Roman"/>
                <w:bCs/>
                <w:lang w:eastAsia="zh-CN"/>
              </w:rPr>
            </w:pPr>
            <w:r w:rsidRPr="002E3AF2">
              <w:rPr>
                <w:rFonts w:ascii="Times New Roman" w:hAnsi="Times New Roman" w:hint="eastAsia"/>
                <w:b/>
                <w:lang w:eastAsia="zh-CN"/>
              </w:rPr>
              <w:t>Fi</w:t>
            </w:r>
            <w:r w:rsidRPr="002E3AF2">
              <w:rPr>
                <w:rFonts w:ascii="Times New Roman" w:hAnsi="Times New Roman"/>
                <w:b/>
                <w:lang w:eastAsia="zh-CN"/>
              </w:rPr>
              <w:t xml:space="preserve">gure </w:t>
            </w:r>
            <w:r>
              <w:rPr>
                <w:rFonts w:ascii="Times New Roman" w:hAnsi="Times New Roman"/>
                <w:b/>
                <w:lang w:eastAsia="zh-CN"/>
              </w:rPr>
              <w:t>4</w:t>
            </w:r>
            <w:r w:rsidRPr="002E3AF2">
              <w:rPr>
                <w:rFonts w:ascii="Times New Roman" w:hAnsi="Times New Roman"/>
                <w:b/>
                <w:lang w:eastAsia="zh-CN"/>
              </w:rPr>
              <w:t>.</w:t>
            </w:r>
            <w:r>
              <w:rPr>
                <w:rFonts w:ascii="Times New Roman" w:hAnsi="Times New Roman"/>
                <w:lang w:eastAsia="zh-CN"/>
              </w:rPr>
              <w:t xml:space="preserve"> </w:t>
            </w:r>
            <w:r w:rsidRPr="00334ABB">
              <w:rPr>
                <w:rFonts w:ascii="Times New Roman" w:hAnsi="Times New Roman"/>
                <w:bCs/>
                <w:lang w:eastAsia="zh-CN"/>
              </w:rPr>
              <w:t>(a) The</w:t>
            </w:r>
            <w:r w:rsidRPr="00334ABB">
              <w:rPr>
                <w:rFonts w:ascii="Times New Roman" w:hAnsi="Times New Roman"/>
                <w:bCs/>
                <w:i/>
                <w:iCs/>
                <w:lang w:eastAsia="zh-CN"/>
              </w:rPr>
              <w:t xml:space="preserve"> </w:t>
            </w:r>
            <w:r>
              <w:rPr>
                <w:rFonts w:ascii="Times New Roman" w:hAnsi="Times New Roman"/>
                <w:bCs/>
                <w:lang w:eastAsia="zh-CN"/>
              </w:rPr>
              <w:t>dependence of</w:t>
            </w:r>
            <w:r w:rsidRPr="00334ABB">
              <w:rPr>
                <w:rFonts w:ascii="Times New Roman" w:hAnsi="Times New Roman"/>
                <w:bCs/>
                <w:lang w:eastAsia="zh-CN"/>
              </w:rPr>
              <w:t xml:space="preserve"> dimensionless jet velocity </w:t>
            </w:r>
            <w:r w:rsidRPr="00334ABB">
              <w:rPr>
                <w:rFonts w:ascii="Times New Roman" w:hAnsi="Times New Roman"/>
                <w:bCs/>
                <w:i/>
                <w:iCs/>
                <w:lang w:eastAsia="zh-CN"/>
              </w:rPr>
              <w:t>v</w:t>
            </w:r>
            <w:r w:rsidRPr="00334ABB">
              <w:rPr>
                <w:rFonts w:ascii="Times New Roman" w:hAnsi="Times New Roman"/>
                <w:bCs/>
                <w:vertAlign w:val="superscript"/>
                <w:lang w:eastAsia="zh-CN"/>
              </w:rPr>
              <w:t>*</w:t>
            </w:r>
            <w:r w:rsidRPr="00334ABB">
              <w:rPr>
                <w:rFonts w:ascii="Times New Roman" w:hAnsi="Times New Roman"/>
                <w:bCs/>
                <w:lang w:eastAsia="zh-CN"/>
              </w:rPr>
              <w:t xml:space="preserve"> on </w:t>
            </w:r>
            <w:r w:rsidRPr="00334ABB">
              <w:rPr>
                <w:rFonts w:ascii="Times New Roman" w:hAnsi="Times New Roman"/>
                <w:bCs/>
                <w:i/>
                <w:iCs/>
                <w:lang w:val="el-GR" w:eastAsia="zh-CN"/>
              </w:rPr>
              <w:t>ζ</w:t>
            </w:r>
            <w:r w:rsidRPr="00334ABB">
              <w:rPr>
                <w:rFonts w:ascii="Times New Roman" w:hAnsi="Times New Roman"/>
                <w:bCs/>
                <w:i/>
                <w:iCs/>
                <w:lang w:eastAsia="zh-CN"/>
              </w:rPr>
              <w:t xml:space="preserve"> </w:t>
            </w:r>
            <w:r w:rsidRPr="00334ABB">
              <w:rPr>
                <w:rFonts w:ascii="Times New Roman" w:hAnsi="Times New Roman"/>
                <w:bCs/>
                <w:lang w:eastAsia="zh-CN"/>
              </w:rPr>
              <w:t xml:space="preserve">and (b) the characteristics of the dimensionless displacement of the bubble </w:t>
            </w:r>
            <w:proofErr w:type="spellStart"/>
            <w:r w:rsidRPr="00334ABB">
              <w:rPr>
                <w:rFonts w:ascii="Times New Roman" w:hAnsi="Times New Roman"/>
                <w:bCs/>
                <w:lang w:eastAsia="zh-CN"/>
              </w:rPr>
              <w:t>center</w:t>
            </w:r>
            <w:proofErr w:type="spellEnd"/>
            <w:r w:rsidRPr="00334ABB">
              <w:rPr>
                <w:rFonts w:ascii="Times New Roman" w:hAnsi="Times New Roman"/>
                <w:bCs/>
                <w:lang w:eastAsia="zh-CN"/>
              </w:rPr>
              <w:t xml:space="preserve"> with different </w:t>
            </w:r>
            <w:r w:rsidRPr="00334ABB">
              <w:rPr>
                <w:rFonts w:ascii="Times New Roman" w:hAnsi="Times New Roman"/>
                <w:bCs/>
                <w:i/>
                <w:iCs/>
                <w:lang w:val="el-GR" w:eastAsia="zh-CN"/>
              </w:rPr>
              <w:t xml:space="preserve">ζ </w:t>
            </w:r>
            <w:r w:rsidRPr="00334ABB">
              <w:rPr>
                <w:rFonts w:ascii="Times New Roman" w:hAnsi="Times New Roman"/>
                <w:bCs/>
                <w:lang w:eastAsia="zh-CN"/>
              </w:rPr>
              <w:t>.</w:t>
            </w:r>
          </w:p>
        </w:tc>
      </w:tr>
    </w:tbl>
    <w:p w14:paraId="64302466" w14:textId="3CDB304F" w:rsidR="00AD2243" w:rsidRPr="00334ABB" w:rsidRDefault="00AD2243" w:rsidP="00AD2243">
      <w:pPr>
        <w:pStyle w:val="section"/>
        <w:rPr>
          <w:lang w:val="en-US"/>
        </w:rPr>
      </w:pPr>
      <w:r>
        <w:rPr>
          <w:lang w:val="en-US"/>
        </w:rPr>
        <w:t>Conclusions</w:t>
      </w:r>
    </w:p>
    <w:p w14:paraId="571251C3" w14:textId="27C5CFED" w:rsidR="004B37C5" w:rsidRPr="00AD2243" w:rsidRDefault="00CF54BB" w:rsidP="00AD2243">
      <w:pPr>
        <w:pStyle w:val="BodyChar"/>
        <w:rPr>
          <w:rFonts w:ascii="Times New Roman" w:hAnsi="Times New Roman"/>
          <w:lang w:val="en-US"/>
        </w:rPr>
      </w:pPr>
      <w:r w:rsidRPr="00AD2243">
        <w:rPr>
          <w:rFonts w:ascii="Times New Roman" w:hAnsi="Times New Roman"/>
          <w:lang w:val="en-US"/>
        </w:rPr>
        <w:t xml:space="preserve">We find by experiments that the jet direction under the combined effect of gravity and vertical rigid boundary can be predicted by the ratio of the dimensionless Kelvin impulse </w:t>
      </w:r>
      <w:r w:rsidRPr="00AD2243">
        <w:rPr>
          <w:rFonts w:ascii="Times New Roman" w:hAnsi="Times New Roman"/>
          <w:i/>
          <w:iCs/>
          <w:lang w:val="el-GR"/>
        </w:rPr>
        <w:t>ζ</w:t>
      </w:r>
      <w:r w:rsidRPr="00AD2243">
        <w:rPr>
          <w:rFonts w:ascii="Times New Roman" w:hAnsi="Times New Roman"/>
          <w:vertAlign w:val="subscript"/>
          <w:lang w:val="en-US"/>
        </w:rPr>
        <w:t>g</w:t>
      </w:r>
      <w:r w:rsidRPr="00AD2243">
        <w:rPr>
          <w:rFonts w:ascii="Times New Roman" w:hAnsi="Times New Roman"/>
          <w:lang w:val="en-US"/>
        </w:rPr>
        <w:t>/</w:t>
      </w:r>
      <w:r w:rsidRPr="00AD2243">
        <w:rPr>
          <w:rFonts w:ascii="Times New Roman" w:hAnsi="Times New Roman"/>
          <w:i/>
          <w:iCs/>
          <w:lang w:val="el-GR"/>
        </w:rPr>
        <w:t>ζ</w:t>
      </w:r>
      <w:r w:rsidRPr="00AD2243">
        <w:rPr>
          <w:rFonts w:ascii="Times New Roman" w:hAnsi="Times New Roman"/>
          <w:vertAlign w:val="subscript"/>
          <w:lang w:val="en-US"/>
        </w:rPr>
        <w:t>w</w:t>
      </w:r>
      <w:r w:rsidRPr="00AD2243">
        <w:rPr>
          <w:rFonts w:ascii="Times New Roman" w:hAnsi="Times New Roman"/>
          <w:lang w:val="en-US"/>
        </w:rPr>
        <w:t>, which corresponds to the influence of gravity and the rigid wall respectively.</w:t>
      </w:r>
      <w:r w:rsidR="00AD2243">
        <w:rPr>
          <w:rFonts w:ascii="Times New Roman" w:hAnsi="Times New Roman" w:hint="eastAsia"/>
          <w:lang w:val="en-US" w:eastAsia="zh-CN"/>
        </w:rPr>
        <w:t xml:space="preserve"> </w:t>
      </w:r>
      <w:r w:rsidRPr="00AD2243">
        <w:rPr>
          <w:rFonts w:ascii="Times New Roman" w:hAnsi="Times New Roman"/>
          <w:lang w:val="en-US"/>
        </w:rPr>
        <w:t xml:space="preserve">A distinctive non-monotonic dependence </w:t>
      </w:r>
      <w:proofErr w:type="gramStart"/>
      <w:r w:rsidRPr="00AD2243">
        <w:rPr>
          <w:rFonts w:ascii="Times New Roman" w:hAnsi="Times New Roman"/>
          <w:lang w:val="en-US"/>
        </w:rPr>
        <w:t>of  the</w:t>
      </w:r>
      <w:proofErr w:type="gramEnd"/>
      <w:r w:rsidRPr="00AD2243">
        <w:rPr>
          <w:rFonts w:ascii="Times New Roman" w:hAnsi="Times New Roman"/>
          <w:lang w:val="en-US"/>
        </w:rPr>
        <w:t xml:space="preserve"> dimensionless jet velocity </w:t>
      </w:r>
      <w:r w:rsidRPr="00AD2243">
        <w:rPr>
          <w:rFonts w:ascii="Times New Roman" w:hAnsi="Times New Roman"/>
          <w:i/>
          <w:iCs/>
          <w:lang w:val="en-US"/>
        </w:rPr>
        <w:t>v</w:t>
      </w:r>
      <w:r w:rsidRPr="00AD2243">
        <w:rPr>
          <w:rFonts w:ascii="Times New Roman" w:hAnsi="Times New Roman"/>
          <w:vertAlign w:val="superscript"/>
          <w:lang w:val="en-US"/>
        </w:rPr>
        <w:t>*</w:t>
      </w:r>
      <w:r w:rsidRPr="00AD2243">
        <w:rPr>
          <w:rFonts w:ascii="Times New Roman" w:hAnsi="Times New Roman"/>
          <w:lang w:val="en-US"/>
        </w:rPr>
        <w:t xml:space="preserve"> on the combined factor </w:t>
      </w:r>
      <w:r w:rsidRPr="00AD2243">
        <w:rPr>
          <w:rFonts w:ascii="Times New Roman" w:hAnsi="Times New Roman"/>
          <w:i/>
          <w:iCs/>
          <w:lang w:val="el-GR"/>
        </w:rPr>
        <w:t>ζ</w:t>
      </w:r>
      <w:r w:rsidRPr="00B67820">
        <w:rPr>
          <w:rFonts w:ascii="Times New Roman" w:hAnsi="Times New Roman"/>
          <w:i/>
          <w:iCs/>
        </w:rPr>
        <w:t xml:space="preserve"> </w:t>
      </w:r>
      <w:r w:rsidRPr="00AD2243">
        <w:rPr>
          <w:rFonts w:ascii="Times New Roman" w:hAnsi="Times New Roman"/>
          <w:lang w:val="en-US"/>
        </w:rPr>
        <w:t>=(</w:t>
      </w:r>
      <w:r w:rsidRPr="00AD2243">
        <w:rPr>
          <w:rFonts w:ascii="Times New Roman" w:hAnsi="Times New Roman"/>
          <w:i/>
          <w:iCs/>
          <w:lang w:val="el-GR"/>
        </w:rPr>
        <w:t>ζ</w:t>
      </w:r>
      <w:r w:rsidRPr="00AD2243">
        <w:rPr>
          <w:rFonts w:ascii="Times New Roman" w:hAnsi="Times New Roman"/>
          <w:vertAlign w:val="subscript"/>
          <w:lang w:val="en-US"/>
        </w:rPr>
        <w:t>g</w:t>
      </w:r>
      <w:r w:rsidRPr="00AD2243">
        <w:rPr>
          <w:rFonts w:ascii="Times New Roman" w:hAnsi="Times New Roman"/>
          <w:vertAlign w:val="superscript"/>
          <w:lang w:val="en-US"/>
        </w:rPr>
        <w:t>2</w:t>
      </w:r>
      <w:r w:rsidRPr="00AD2243">
        <w:rPr>
          <w:rFonts w:ascii="Times New Roman" w:hAnsi="Times New Roman"/>
          <w:lang w:val="en-US"/>
        </w:rPr>
        <w:t>+</w:t>
      </w:r>
      <w:r w:rsidRPr="00AD2243">
        <w:rPr>
          <w:rFonts w:ascii="Times New Roman" w:hAnsi="Times New Roman"/>
          <w:i/>
          <w:iCs/>
          <w:lang w:val="el-GR"/>
        </w:rPr>
        <w:t>ζ</w:t>
      </w:r>
      <w:r w:rsidRPr="00AD2243">
        <w:rPr>
          <w:rFonts w:ascii="Times New Roman" w:hAnsi="Times New Roman"/>
          <w:vertAlign w:val="subscript"/>
          <w:lang w:val="en-US"/>
        </w:rPr>
        <w:t>w</w:t>
      </w:r>
      <w:r w:rsidRPr="00AD2243">
        <w:rPr>
          <w:rFonts w:ascii="Times New Roman" w:hAnsi="Times New Roman"/>
          <w:vertAlign w:val="superscript"/>
          <w:lang w:val="en-US"/>
        </w:rPr>
        <w:t>2</w:t>
      </w:r>
      <w:r w:rsidRPr="00AD2243">
        <w:rPr>
          <w:rFonts w:ascii="Times New Roman" w:hAnsi="Times New Roman"/>
          <w:lang w:val="en-US"/>
        </w:rPr>
        <w:t>)</w:t>
      </w:r>
      <w:r w:rsidRPr="00AD2243">
        <w:rPr>
          <w:rFonts w:ascii="Times New Roman" w:hAnsi="Times New Roman"/>
          <w:vertAlign w:val="superscript"/>
          <w:lang w:val="en-US"/>
        </w:rPr>
        <w:t>0.5</w:t>
      </w:r>
      <w:r w:rsidRPr="00AD2243">
        <w:rPr>
          <w:rFonts w:ascii="Times New Roman" w:hAnsi="Times New Roman"/>
          <w:vertAlign w:val="subscript"/>
          <w:lang w:val="en-US"/>
        </w:rPr>
        <w:t xml:space="preserve">  </w:t>
      </w:r>
      <w:r w:rsidRPr="00AD2243">
        <w:rPr>
          <w:rFonts w:ascii="Times New Roman" w:hAnsi="Times New Roman"/>
          <w:lang w:val="en-US"/>
        </w:rPr>
        <w:t>is revealed.</w:t>
      </w:r>
      <w:r w:rsidR="00AD2243">
        <w:rPr>
          <w:rFonts w:ascii="Times New Roman" w:hAnsi="Times New Roman" w:hint="eastAsia"/>
          <w:lang w:val="en-US" w:eastAsia="zh-CN"/>
        </w:rPr>
        <w:t xml:space="preserve"> </w:t>
      </w:r>
      <w:r w:rsidRPr="00AD2243">
        <w:rPr>
          <w:rFonts w:ascii="Times New Roman" w:hAnsi="Times New Roman"/>
          <w:lang w:val="en-US"/>
        </w:rPr>
        <w:t xml:space="preserve">We prove that by choosing the normalized displacement of the bubble center during its final collapse as the characteristic length </w:t>
      </w:r>
      <w:r w:rsidRPr="00AD2243">
        <w:rPr>
          <w:rFonts w:ascii="Times New Roman" w:hAnsi="Times New Roman"/>
          <w:i/>
          <w:iCs/>
          <w:lang w:val="en-US"/>
        </w:rPr>
        <w:t>r</w:t>
      </w:r>
      <w:r w:rsidRPr="00AD2243">
        <w:rPr>
          <w:rFonts w:ascii="Cambria Math" w:hAnsi="Cambria Math" w:cs="Cambria Math"/>
          <w:vertAlign w:val="superscript"/>
          <w:lang w:val="en-US"/>
        </w:rPr>
        <w:t>∗</w:t>
      </w:r>
      <w:r w:rsidRPr="00AD2243">
        <w:rPr>
          <w:rFonts w:ascii="Times New Roman" w:hAnsi="Times New Roman"/>
          <w:lang w:val="en-US"/>
        </w:rPr>
        <w:t xml:space="preserve">, the scaling law between </w:t>
      </w:r>
      <w:r w:rsidRPr="00AD2243">
        <w:rPr>
          <w:rFonts w:ascii="Times New Roman" w:hAnsi="Times New Roman"/>
          <w:i/>
          <w:iCs/>
          <w:lang w:val="en-US"/>
        </w:rPr>
        <w:t>v</w:t>
      </w:r>
      <w:r w:rsidRPr="00AD2243">
        <w:rPr>
          <w:rFonts w:ascii="Times New Roman" w:hAnsi="Times New Roman"/>
          <w:vertAlign w:val="superscript"/>
          <w:lang w:val="en-US"/>
        </w:rPr>
        <w:t>*</w:t>
      </w:r>
      <w:r w:rsidRPr="00AD2243">
        <w:rPr>
          <w:rFonts w:ascii="Times New Roman" w:hAnsi="Times New Roman"/>
          <w:lang w:val="en-US"/>
        </w:rPr>
        <w:t xml:space="preserve"> and </w:t>
      </w:r>
      <w:r w:rsidRPr="00AD2243">
        <w:rPr>
          <w:rFonts w:ascii="Times New Roman" w:hAnsi="Times New Roman"/>
          <w:i/>
          <w:iCs/>
          <w:lang w:val="el-GR"/>
        </w:rPr>
        <w:t>ζ</w:t>
      </w:r>
      <w:r w:rsidR="00AD2243">
        <w:rPr>
          <w:rFonts w:ascii="Times New Roman" w:hAnsi="Times New Roman"/>
          <w:lang w:val="en-US"/>
        </w:rPr>
        <w:t xml:space="preserve"> </w:t>
      </w:r>
      <w:r w:rsidRPr="00AD2243">
        <w:rPr>
          <w:rFonts w:ascii="Times New Roman" w:hAnsi="Times New Roman"/>
          <w:lang w:val="en-US"/>
        </w:rPr>
        <w:t>can be well predicted by reviewing the integrated momentum variation across the bubble surface.</w:t>
      </w:r>
    </w:p>
    <w:p w14:paraId="5B8130A0" w14:textId="77777777" w:rsidR="006A5620" w:rsidRPr="006A5620" w:rsidRDefault="006A5620" w:rsidP="006A5620">
      <w:pPr>
        <w:pStyle w:val="BodyChar"/>
        <w:spacing w:before="240"/>
        <w:rPr>
          <w:rFonts w:ascii="Times New Roman" w:hAnsi="Times New Roman"/>
          <w:b/>
        </w:rPr>
      </w:pPr>
      <w:r w:rsidRPr="006A5620">
        <w:rPr>
          <w:rFonts w:ascii="Times New Roman" w:hAnsi="Times New Roman"/>
          <w:b/>
        </w:rPr>
        <w:t>Acknowledgments</w:t>
      </w:r>
    </w:p>
    <w:p w14:paraId="6564FE98" w14:textId="1DFAA4B7" w:rsidR="00AD7A48" w:rsidRPr="006A5620" w:rsidRDefault="006A5620" w:rsidP="006A5620">
      <w:pPr>
        <w:pStyle w:val="BodyChar"/>
        <w:rPr>
          <w:rFonts w:ascii="Times New Roman" w:hAnsi="Times New Roman"/>
        </w:rPr>
      </w:pPr>
      <w:r w:rsidRPr="006A5620">
        <w:rPr>
          <w:rFonts w:ascii="Times New Roman" w:hAnsi="Times New Roman"/>
        </w:rPr>
        <w:t>We acknowledge the inspiring discussions with C Sun and M Farhat. We acknowledge financial</w:t>
      </w:r>
      <w:r>
        <w:rPr>
          <w:rFonts w:ascii="Times New Roman" w:hAnsi="Times New Roman"/>
        </w:rPr>
        <w:t xml:space="preserve"> </w:t>
      </w:r>
      <w:r w:rsidRPr="006A5620">
        <w:rPr>
          <w:rFonts w:ascii="Times New Roman" w:hAnsi="Times New Roman"/>
        </w:rPr>
        <w:t>support from the National Natural Science Foundation of China (No</w:t>
      </w:r>
      <w:r>
        <w:rPr>
          <w:rFonts w:ascii="Times New Roman" w:hAnsi="Times New Roman" w:hint="eastAsia"/>
          <w:lang w:eastAsia="zh-CN"/>
        </w:rPr>
        <w:t>s</w:t>
      </w:r>
      <w:r w:rsidRPr="006A5620">
        <w:rPr>
          <w:rFonts w:ascii="Times New Roman" w:hAnsi="Times New Roman"/>
        </w:rPr>
        <w:t>. 52076120</w:t>
      </w:r>
      <w:r>
        <w:rPr>
          <w:rFonts w:ascii="Times New Roman" w:hAnsi="Times New Roman"/>
        </w:rPr>
        <w:t xml:space="preserve">, </w:t>
      </w:r>
      <w:r w:rsidRPr="006A5620">
        <w:rPr>
          <w:rFonts w:ascii="Times New Roman" w:hAnsi="Times New Roman"/>
        </w:rPr>
        <w:t xml:space="preserve">52079066), the State Key Laboratory of </w:t>
      </w:r>
      <w:proofErr w:type="spellStart"/>
      <w:r w:rsidRPr="006A5620">
        <w:rPr>
          <w:rFonts w:ascii="Times New Roman" w:hAnsi="Times New Roman"/>
        </w:rPr>
        <w:t>Hydroscience</w:t>
      </w:r>
      <w:proofErr w:type="spellEnd"/>
      <w:r w:rsidRPr="006A5620">
        <w:rPr>
          <w:rFonts w:ascii="Times New Roman" w:hAnsi="Times New Roman"/>
        </w:rPr>
        <w:t xml:space="preserve"> and Engineering (2019-KY-04</w:t>
      </w:r>
      <w:r>
        <w:rPr>
          <w:rFonts w:ascii="Times New Roman" w:hAnsi="Times New Roman"/>
        </w:rPr>
        <w:t xml:space="preserve">, </w:t>
      </w:r>
      <w:r w:rsidRPr="006A5620">
        <w:rPr>
          <w:rFonts w:ascii="Times New Roman" w:hAnsi="Times New Roman"/>
        </w:rPr>
        <w:t>sklhse-2020-E-03, sklhse-2020-E-05), the Creative Seed Fund of Shanxi Research Institute for Clean Energy, Tsinghua University, and the R&amp;D Program of Beijing Municipal</w:t>
      </w:r>
      <w:r>
        <w:rPr>
          <w:rFonts w:ascii="Times New Roman" w:hAnsi="Times New Roman"/>
        </w:rPr>
        <w:t xml:space="preserve"> </w:t>
      </w:r>
      <w:r w:rsidRPr="006A5620">
        <w:rPr>
          <w:rFonts w:ascii="Times New Roman" w:hAnsi="Times New Roman"/>
        </w:rPr>
        <w:t>Education Commission (No. KM202211417011)</w:t>
      </w:r>
      <w:r>
        <w:rPr>
          <w:rFonts w:ascii="Times New Roman" w:hAnsi="Times New Roman"/>
        </w:rPr>
        <w:t>.</w:t>
      </w:r>
    </w:p>
    <w:p w14:paraId="231F3DEB" w14:textId="33324ECC" w:rsidR="00060FC9" w:rsidRDefault="00060FC9" w:rsidP="0069012D">
      <w:pPr>
        <w:pStyle w:val="BodyChar"/>
        <w:spacing w:before="240"/>
        <w:rPr>
          <w:rFonts w:ascii="Times New Roman" w:hAnsi="Times New Roman"/>
          <w:b/>
        </w:rPr>
      </w:pPr>
      <w:r>
        <w:rPr>
          <w:rFonts w:ascii="Times New Roman" w:hAnsi="Times New Roman"/>
          <w:b/>
        </w:rPr>
        <w:t>Reference</w:t>
      </w:r>
      <w:r w:rsidRPr="006A5620">
        <w:rPr>
          <w:rFonts w:ascii="Times New Roman" w:hAnsi="Times New Roman"/>
          <w:b/>
        </w:rPr>
        <w:t>s</w:t>
      </w:r>
    </w:p>
    <w:p w14:paraId="075A44BC" w14:textId="446A60AC" w:rsidR="0069012D" w:rsidRPr="0069012D" w:rsidRDefault="0069012D" w:rsidP="0069012D">
      <w:pPr>
        <w:tabs>
          <w:tab w:val="left" w:pos="851"/>
        </w:tabs>
        <w:ind w:left="567" w:hanging="567"/>
        <w:jc w:val="both"/>
        <w:rPr>
          <w:rFonts w:ascii="Times New Roman" w:eastAsia="SimSun" w:hAnsi="Times New Roman"/>
        </w:rPr>
      </w:pPr>
      <w:r w:rsidRPr="0069012D">
        <w:rPr>
          <w:rFonts w:ascii="Times New Roman" w:eastAsia="SimSun" w:hAnsi="Times New Roman"/>
          <w:color w:val="000000"/>
          <w:szCs w:val="22"/>
        </w:rPr>
        <w:t>[1]</w:t>
      </w:r>
      <w:r w:rsidRPr="0069012D">
        <w:rPr>
          <w:rFonts w:ascii="Times New Roman" w:eastAsia="SimSun" w:hAnsi="Times New Roman"/>
          <w:color w:val="000000"/>
          <w:szCs w:val="22"/>
        </w:rPr>
        <w:tab/>
        <w:t xml:space="preserve">D. </w:t>
      </w:r>
      <w:proofErr w:type="spellStart"/>
      <w:r w:rsidRPr="0069012D">
        <w:rPr>
          <w:rFonts w:ascii="Times New Roman" w:eastAsia="SimSun" w:hAnsi="Times New Roman"/>
          <w:color w:val="000000"/>
          <w:szCs w:val="22"/>
        </w:rPr>
        <w:t>Obreschkow</w:t>
      </w:r>
      <w:proofErr w:type="spellEnd"/>
      <w:r w:rsidRPr="0069012D">
        <w:rPr>
          <w:rFonts w:ascii="Times New Roman" w:eastAsia="SimSun" w:hAnsi="Times New Roman"/>
          <w:color w:val="000000"/>
          <w:szCs w:val="22"/>
        </w:rPr>
        <w:t xml:space="preserve">, M. </w:t>
      </w:r>
      <w:proofErr w:type="spellStart"/>
      <w:r w:rsidRPr="0069012D">
        <w:rPr>
          <w:rFonts w:ascii="Times New Roman" w:eastAsia="SimSun" w:hAnsi="Times New Roman"/>
          <w:color w:val="000000"/>
          <w:szCs w:val="22"/>
        </w:rPr>
        <w:t>Tinguely</w:t>
      </w:r>
      <w:proofErr w:type="spellEnd"/>
      <w:r w:rsidRPr="0069012D">
        <w:rPr>
          <w:rFonts w:ascii="Times New Roman" w:eastAsia="SimSun" w:hAnsi="Times New Roman"/>
          <w:color w:val="000000"/>
          <w:szCs w:val="22"/>
        </w:rPr>
        <w:t xml:space="preserve">, N. </w:t>
      </w:r>
      <w:proofErr w:type="spellStart"/>
      <w:r w:rsidRPr="0069012D">
        <w:rPr>
          <w:rFonts w:ascii="Times New Roman" w:eastAsia="SimSun" w:hAnsi="Times New Roman"/>
          <w:color w:val="000000"/>
          <w:szCs w:val="22"/>
        </w:rPr>
        <w:t>Dorsaz</w:t>
      </w:r>
      <w:proofErr w:type="spellEnd"/>
      <w:r w:rsidRPr="0069012D">
        <w:rPr>
          <w:rFonts w:ascii="Times New Roman" w:eastAsia="SimSun" w:hAnsi="Times New Roman"/>
          <w:color w:val="000000"/>
          <w:szCs w:val="22"/>
        </w:rPr>
        <w:t xml:space="preserve">, P. </w:t>
      </w:r>
      <w:proofErr w:type="spellStart"/>
      <w:r w:rsidRPr="0069012D">
        <w:rPr>
          <w:rFonts w:ascii="Times New Roman" w:eastAsia="SimSun" w:hAnsi="Times New Roman"/>
          <w:color w:val="000000"/>
          <w:szCs w:val="22"/>
        </w:rPr>
        <w:t>Kobel</w:t>
      </w:r>
      <w:proofErr w:type="spellEnd"/>
      <w:r w:rsidRPr="0069012D">
        <w:rPr>
          <w:rFonts w:ascii="Times New Roman" w:eastAsia="SimSun" w:hAnsi="Times New Roman"/>
          <w:color w:val="000000"/>
          <w:szCs w:val="22"/>
        </w:rPr>
        <w:t xml:space="preserve">, A. de Bosset, and M. Farhat, Universal </w:t>
      </w:r>
      <w:r w:rsidRPr="0069012D">
        <w:rPr>
          <w:rFonts w:ascii="Times New Roman" w:eastAsia="SimSun" w:hAnsi="Times New Roman"/>
          <w:color w:val="000000"/>
          <w:szCs w:val="22"/>
        </w:rPr>
        <w:tab/>
        <w:t xml:space="preserve">scaling </w:t>
      </w:r>
      <w:r w:rsidRPr="0069012D">
        <w:rPr>
          <w:rFonts w:ascii="Times New Roman" w:eastAsia="SimSun" w:hAnsi="Times New Roman"/>
        </w:rPr>
        <w:t>law for jets of collapsing bubbles, Phys</w:t>
      </w:r>
      <w:r w:rsidR="00B11068">
        <w:rPr>
          <w:rFonts w:ascii="Times New Roman" w:eastAsia="SimSun" w:hAnsi="Times New Roman"/>
        </w:rPr>
        <w:t>. Rev. Lett. 107, 204501 (2011)</w:t>
      </w:r>
    </w:p>
    <w:p w14:paraId="2C05B07E" w14:textId="14DF1AF9" w:rsidR="0069012D" w:rsidRPr="0069012D" w:rsidRDefault="0069012D" w:rsidP="0069012D">
      <w:pPr>
        <w:tabs>
          <w:tab w:val="left" w:pos="851"/>
        </w:tabs>
        <w:ind w:left="567" w:hanging="567"/>
        <w:jc w:val="both"/>
        <w:rPr>
          <w:rFonts w:ascii="Times New Roman" w:eastAsia="SimSun" w:hAnsi="Times New Roman"/>
          <w:color w:val="000000"/>
          <w:szCs w:val="22"/>
        </w:rPr>
      </w:pPr>
      <w:r w:rsidRPr="0069012D">
        <w:rPr>
          <w:rFonts w:ascii="Times New Roman" w:eastAsia="SimSun" w:hAnsi="Times New Roman"/>
          <w:color w:val="000000"/>
          <w:szCs w:val="22"/>
        </w:rPr>
        <w:t>[2]</w:t>
      </w:r>
      <w:r w:rsidRPr="0069012D">
        <w:rPr>
          <w:rFonts w:ascii="Times New Roman" w:eastAsia="SimSun" w:hAnsi="Times New Roman"/>
          <w:color w:val="000000"/>
          <w:szCs w:val="22"/>
        </w:rPr>
        <w:tab/>
        <w:t xml:space="preserve">A. M. Zhang, P. Cui, J. Cui, and Q. X. Wang, Experimental study on bubble dynamics subject to </w:t>
      </w:r>
      <w:r w:rsidRPr="0069012D">
        <w:rPr>
          <w:rFonts w:ascii="Times New Roman" w:eastAsia="SimSun" w:hAnsi="Times New Roman"/>
          <w:color w:val="000000"/>
          <w:szCs w:val="22"/>
        </w:rPr>
        <w:tab/>
        <w:t>buoyancy,</w:t>
      </w:r>
      <w:r w:rsidR="00B11068">
        <w:rPr>
          <w:rFonts w:ascii="Times New Roman" w:eastAsia="SimSun" w:hAnsi="Times New Roman"/>
          <w:color w:val="000000"/>
          <w:szCs w:val="22"/>
        </w:rPr>
        <w:t xml:space="preserve"> J. Fluid Mech. 776, 137 (2015)</w:t>
      </w:r>
    </w:p>
    <w:p w14:paraId="2144CF8F" w14:textId="69DD2FF7" w:rsidR="00411453" w:rsidRPr="00411453" w:rsidRDefault="00411453" w:rsidP="00411453">
      <w:pPr>
        <w:pStyle w:val="BodyChar"/>
        <w:ind w:left="567" w:hanging="567"/>
        <w:rPr>
          <w:rFonts w:ascii="Times New Roman" w:hAnsi="Times New Roman"/>
          <w:lang w:eastAsia="zh-CN"/>
        </w:rPr>
      </w:pPr>
      <w:r w:rsidRPr="00411453">
        <w:rPr>
          <w:rFonts w:ascii="Times New Roman" w:hAnsi="Times New Roman"/>
          <w:lang w:eastAsia="zh-CN"/>
        </w:rPr>
        <w:t>[</w:t>
      </w:r>
      <w:r>
        <w:rPr>
          <w:rFonts w:ascii="Times New Roman" w:hAnsi="Times New Roman"/>
          <w:lang w:eastAsia="zh-CN"/>
        </w:rPr>
        <w:t>3</w:t>
      </w:r>
      <w:r w:rsidRPr="00411453">
        <w:rPr>
          <w:rFonts w:ascii="Times New Roman" w:hAnsi="Times New Roman"/>
          <w:lang w:eastAsia="zh-CN"/>
        </w:rPr>
        <w:t xml:space="preserve">] </w:t>
      </w:r>
      <w:r w:rsidRPr="00411453">
        <w:rPr>
          <w:rFonts w:ascii="Times New Roman" w:hAnsi="Times New Roman"/>
          <w:lang w:eastAsia="zh-CN"/>
        </w:rPr>
        <w:tab/>
      </w:r>
      <w:r w:rsidRPr="00411453">
        <w:rPr>
          <w:rFonts w:ascii="Times New Roman" w:eastAsia="SimSun" w:hAnsi="Times New Roman"/>
        </w:rPr>
        <w:t xml:space="preserve">A. de Bosset, D. </w:t>
      </w:r>
      <w:proofErr w:type="spellStart"/>
      <w:r w:rsidRPr="00411453">
        <w:rPr>
          <w:rFonts w:ascii="Times New Roman" w:eastAsia="SimSun" w:hAnsi="Times New Roman"/>
        </w:rPr>
        <w:t>Obreschkow</w:t>
      </w:r>
      <w:proofErr w:type="spellEnd"/>
      <w:r w:rsidRPr="00411453">
        <w:rPr>
          <w:rFonts w:ascii="Times New Roman" w:eastAsia="SimSun" w:hAnsi="Times New Roman"/>
        </w:rPr>
        <w:t xml:space="preserve">, P. </w:t>
      </w:r>
      <w:proofErr w:type="spellStart"/>
      <w:r w:rsidRPr="00411453">
        <w:rPr>
          <w:rFonts w:ascii="Times New Roman" w:eastAsia="SimSun" w:hAnsi="Times New Roman"/>
        </w:rPr>
        <w:t>Kobel</w:t>
      </w:r>
      <w:proofErr w:type="spellEnd"/>
      <w:r w:rsidRPr="00411453">
        <w:rPr>
          <w:rFonts w:ascii="Times New Roman" w:eastAsia="SimSun" w:hAnsi="Times New Roman"/>
        </w:rPr>
        <w:t xml:space="preserve">, N, </w:t>
      </w:r>
      <w:proofErr w:type="spellStart"/>
      <w:r w:rsidRPr="00411453">
        <w:rPr>
          <w:rFonts w:ascii="Times New Roman" w:eastAsia="SimSun" w:hAnsi="Times New Roman"/>
        </w:rPr>
        <w:t>Dorsaz</w:t>
      </w:r>
      <w:proofErr w:type="spellEnd"/>
      <w:r w:rsidRPr="00411453">
        <w:rPr>
          <w:rFonts w:ascii="Times New Roman" w:eastAsia="SimSun" w:hAnsi="Times New Roman"/>
        </w:rPr>
        <w:t xml:space="preserve">, and M. Farhat, Direct effects of gravity on </w:t>
      </w:r>
      <w:r w:rsidRPr="0069012D">
        <w:rPr>
          <w:rFonts w:ascii="Times New Roman" w:eastAsia="SimSun" w:hAnsi="Times New Roman"/>
        </w:rPr>
        <w:tab/>
      </w:r>
      <w:r w:rsidRPr="00411453">
        <w:rPr>
          <w:rFonts w:ascii="Times New Roman" w:eastAsia="SimSun" w:hAnsi="Times New Roman"/>
        </w:rPr>
        <w:t>cavitation bubble collapse, In 58th International Astronautical Congress IAC</w:t>
      </w:r>
      <w:r w:rsidR="00B11068">
        <w:rPr>
          <w:rFonts w:ascii="Times New Roman" w:eastAsia="SimSun" w:hAnsi="Times New Roman"/>
        </w:rPr>
        <w:t xml:space="preserve"> (2007)</w:t>
      </w:r>
    </w:p>
    <w:p w14:paraId="72BD3C3F" w14:textId="62D48FE2" w:rsidR="001E5B64" w:rsidRDefault="001E5B64" w:rsidP="0069012D">
      <w:pPr>
        <w:pStyle w:val="BodyChar"/>
        <w:tabs>
          <w:tab w:val="clear" w:pos="567"/>
          <w:tab w:val="left" w:pos="851"/>
        </w:tabs>
        <w:ind w:left="567" w:hanging="567"/>
        <w:rPr>
          <w:rFonts w:ascii="Times New Roman" w:hAnsi="Times New Roman"/>
        </w:rPr>
      </w:pPr>
      <w:r>
        <w:rPr>
          <w:rFonts w:ascii="Times New Roman" w:hAnsi="Times New Roman"/>
          <w:lang w:eastAsia="zh-CN"/>
        </w:rPr>
        <w:t>[</w:t>
      </w:r>
      <w:r w:rsidR="00074E47">
        <w:rPr>
          <w:rFonts w:ascii="Times New Roman" w:hAnsi="Times New Roman"/>
          <w:lang w:eastAsia="zh-CN"/>
        </w:rPr>
        <w:t>4</w:t>
      </w:r>
      <w:r>
        <w:rPr>
          <w:rFonts w:ascii="Times New Roman" w:hAnsi="Times New Roman"/>
          <w:lang w:eastAsia="zh-CN"/>
        </w:rPr>
        <w:t>]</w:t>
      </w:r>
      <w:r w:rsidRPr="001E5B64">
        <w:rPr>
          <w:rFonts w:ascii="Times New Roman" w:hAnsi="Times New Roman"/>
        </w:rPr>
        <w:t xml:space="preserve"> </w:t>
      </w:r>
      <w:r>
        <w:rPr>
          <w:rFonts w:ascii="Times New Roman" w:hAnsi="Times New Roman"/>
        </w:rPr>
        <w:tab/>
      </w:r>
      <w:r w:rsidRPr="001E5B64">
        <w:rPr>
          <w:rFonts w:ascii="Times New Roman" w:hAnsi="Times New Roman"/>
        </w:rPr>
        <w:t xml:space="preserve">O. Supponen, D. </w:t>
      </w:r>
      <w:proofErr w:type="spellStart"/>
      <w:r w:rsidRPr="001E5B64">
        <w:rPr>
          <w:rFonts w:ascii="Times New Roman" w:hAnsi="Times New Roman"/>
        </w:rPr>
        <w:t>Obreschkow</w:t>
      </w:r>
      <w:proofErr w:type="spellEnd"/>
      <w:r w:rsidRPr="001E5B64">
        <w:rPr>
          <w:rFonts w:ascii="Times New Roman" w:hAnsi="Times New Roman"/>
        </w:rPr>
        <w:t xml:space="preserve">, M. </w:t>
      </w:r>
      <w:proofErr w:type="spellStart"/>
      <w:r w:rsidRPr="001E5B64">
        <w:rPr>
          <w:rFonts w:ascii="Times New Roman" w:hAnsi="Times New Roman"/>
        </w:rPr>
        <w:t>Tinguely</w:t>
      </w:r>
      <w:proofErr w:type="spellEnd"/>
      <w:r w:rsidRPr="001E5B64">
        <w:rPr>
          <w:rFonts w:ascii="Times New Roman" w:hAnsi="Times New Roman"/>
        </w:rPr>
        <w:t xml:space="preserve">, P. </w:t>
      </w:r>
      <w:proofErr w:type="spellStart"/>
      <w:r w:rsidRPr="001E5B64">
        <w:rPr>
          <w:rFonts w:ascii="Times New Roman" w:hAnsi="Times New Roman"/>
        </w:rPr>
        <w:t>Kobel</w:t>
      </w:r>
      <w:proofErr w:type="spellEnd"/>
      <w:r w:rsidRPr="001E5B64">
        <w:rPr>
          <w:rFonts w:ascii="Times New Roman" w:hAnsi="Times New Roman"/>
        </w:rPr>
        <w:t xml:space="preserve">, N. </w:t>
      </w:r>
      <w:proofErr w:type="spellStart"/>
      <w:r w:rsidRPr="001E5B64">
        <w:rPr>
          <w:rFonts w:ascii="Times New Roman" w:hAnsi="Times New Roman"/>
        </w:rPr>
        <w:t>Dorsaz</w:t>
      </w:r>
      <w:proofErr w:type="spellEnd"/>
      <w:r w:rsidRPr="001E5B64">
        <w:rPr>
          <w:rFonts w:ascii="Times New Roman" w:hAnsi="Times New Roman"/>
        </w:rPr>
        <w:t>, and M. Farhat, Scaling laws</w:t>
      </w:r>
      <w:r w:rsidR="0069012D">
        <w:rPr>
          <w:rFonts w:ascii="Times New Roman" w:hAnsi="Times New Roman"/>
        </w:rPr>
        <w:t xml:space="preserve"> </w:t>
      </w:r>
      <w:r w:rsidR="0069012D" w:rsidRPr="0069012D">
        <w:rPr>
          <w:rFonts w:ascii="Times New Roman" w:eastAsia="SimSun" w:hAnsi="Times New Roman"/>
        </w:rPr>
        <w:tab/>
      </w:r>
      <w:r w:rsidRPr="001E5B64">
        <w:rPr>
          <w:rFonts w:ascii="Times New Roman" w:hAnsi="Times New Roman"/>
        </w:rPr>
        <w:t>for jets of single cavitation bubbles, J. Fluid Mech. 802, 263–293 (2016)</w:t>
      </w:r>
    </w:p>
    <w:p w14:paraId="6663E988" w14:textId="1E0F9EBE" w:rsidR="00074E47" w:rsidRPr="001E5B64" w:rsidRDefault="00074E47" w:rsidP="00074E47">
      <w:pPr>
        <w:pStyle w:val="BodyChar"/>
        <w:tabs>
          <w:tab w:val="clear" w:pos="567"/>
          <w:tab w:val="left" w:pos="851"/>
        </w:tabs>
        <w:ind w:left="567" w:hanging="567"/>
        <w:rPr>
          <w:rFonts w:ascii="Times New Roman" w:hAnsi="Times New Roman"/>
        </w:rPr>
      </w:pPr>
      <w:r>
        <w:rPr>
          <w:rFonts w:ascii="Times New Roman" w:hAnsi="Times New Roman"/>
        </w:rPr>
        <w:t>[5]</w:t>
      </w:r>
      <w:r w:rsidRPr="001E5B64">
        <w:rPr>
          <w:rFonts w:ascii="Times New Roman" w:hAnsi="Times New Roman"/>
        </w:rPr>
        <w:t xml:space="preserve"> </w:t>
      </w:r>
      <w:r>
        <w:rPr>
          <w:rFonts w:ascii="Times New Roman" w:hAnsi="Times New Roman"/>
        </w:rPr>
        <w:tab/>
      </w:r>
      <w:r w:rsidRPr="001E5B64">
        <w:rPr>
          <w:rFonts w:ascii="Times New Roman" w:hAnsi="Times New Roman"/>
        </w:rPr>
        <w:t>J. R. Blake, The Kelvin impulse: Application to cavitation bubble dynamics, The ANZIAM</w:t>
      </w:r>
      <w:r>
        <w:rPr>
          <w:rFonts w:ascii="Times New Roman" w:hAnsi="Times New Roman"/>
        </w:rPr>
        <w:t xml:space="preserve"> </w:t>
      </w:r>
      <w:r w:rsidRPr="001E5B64">
        <w:rPr>
          <w:rFonts w:ascii="Times New Roman" w:hAnsi="Times New Roman"/>
        </w:rPr>
        <w:t xml:space="preserve">J. 30, </w:t>
      </w:r>
      <w:bookmarkStart w:id="0" w:name="OLE_LINK1"/>
      <w:bookmarkStart w:id="1" w:name="OLE_LINK2"/>
      <w:r w:rsidRPr="0069012D">
        <w:rPr>
          <w:rFonts w:ascii="Times New Roman" w:eastAsia="SimSun" w:hAnsi="Times New Roman"/>
        </w:rPr>
        <w:tab/>
      </w:r>
      <w:bookmarkEnd w:id="0"/>
      <w:bookmarkEnd w:id="1"/>
      <w:r w:rsidRPr="001E5B64">
        <w:rPr>
          <w:rFonts w:ascii="Times New Roman" w:hAnsi="Times New Roman"/>
        </w:rPr>
        <w:t>127 (1988)</w:t>
      </w:r>
    </w:p>
    <w:p w14:paraId="0E2B069A" w14:textId="4BAC1B7D" w:rsidR="00B11068" w:rsidRPr="00B11068" w:rsidRDefault="00B11068" w:rsidP="00B11068">
      <w:pPr>
        <w:pStyle w:val="BodyChar"/>
        <w:ind w:left="567" w:hanging="567"/>
        <w:rPr>
          <w:rFonts w:ascii="Times New Roman" w:hAnsi="Times New Roman"/>
          <w:lang w:eastAsia="zh-CN"/>
        </w:rPr>
      </w:pPr>
      <w:r w:rsidRPr="00B11068">
        <w:rPr>
          <w:rFonts w:ascii="Times New Roman" w:hAnsi="Times New Roman"/>
          <w:lang w:eastAsia="zh-CN"/>
        </w:rPr>
        <w:t>[</w:t>
      </w:r>
      <w:r>
        <w:rPr>
          <w:rFonts w:ascii="Times New Roman" w:hAnsi="Times New Roman"/>
          <w:lang w:eastAsia="zh-CN"/>
        </w:rPr>
        <w:t>6</w:t>
      </w:r>
      <w:r w:rsidRPr="00B11068">
        <w:rPr>
          <w:rFonts w:ascii="Times New Roman" w:hAnsi="Times New Roman"/>
          <w:lang w:eastAsia="zh-CN"/>
        </w:rPr>
        <w:t xml:space="preserve">] </w:t>
      </w:r>
      <w:r w:rsidRPr="00B11068">
        <w:rPr>
          <w:rFonts w:ascii="Times New Roman" w:hAnsi="Times New Roman"/>
          <w:lang w:eastAsia="zh-CN"/>
        </w:rPr>
        <w:tab/>
        <w:t xml:space="preserve">J. R. Blake, D. M. </w:t>
      </w:r>
      <w:proofErr w:type="spellStart"/>
      <w:r w:rsidRPr="00B11068">
        <w:rPr>
          <w:rFonts w:ascii="Times New Roman" w:hAnsi="Times New Roman"/>
          <w:lang w:eastAsia="zh-CN"/>
        </w:rPr>
        <w:t>Leppinen</w:t>
      </w:r>
      <w:proofErr w:type="spellEnd"/>
      <w:r w:rsidRPr="00B11068">
        <w:rPr>
          <w:rFonts w:ascii="Times New Roman" w:hAnsi="Times New Roman"/>
          <w:lang w:eastAsia="zh-CN"/>
        </w:rPr>
        <w:t>, and Q. X. Wang, Cavitation and bubble dynamics: The Kelvin</w:t>
      </w:r>
      <w:r>
        <w:rPr>
          <w:rFonts w:ascii="Times New Roman" w:hAnsi="Times New Roman"/>
          <w:lang w:eastAsia="zh-CN"/>
        </w:rPr>
        <w:t xml:space="preserve"> </w:t>
      </w:r>
      <w:r w:rsidRPr="0069012D">
        <w:rPr>
          <w:rFonts w:ascii="Times New Roman" w:eastAsia="SimSun" w:hAnsi="Times New Roman"/>
        </w:rPr>
        <w:tab/>
      </w:r>
      <w:r w:rsidRPr="00B11068">
        <w:rPr>
          <w:rFonts w:ascii="Times New Roman" w:hAnsi="Times New Roman"/>
          <w:lang w:eastAsia="zh-CN"/>
        </w:rPr>
        <w:t>impulse and its applications, Interface Focus 5, 20150017 (2015)</w:t>
      </w:r>
    </w:p>
    <w:p w14:paraId="415E7463" w14:textId="2FF6125B" w:rsidR="001E5B64" w:rsidRPr="00B11068" w:rsidRDefault="001E5B64" w:rsidP="00B11068">
      <w:pPr>
        <w:pStyle w:val="BodyChar"/>
        <w:tabs>
          <w:tab w:val="clear" w:pos="567"/>
          <w:tab w:val="left" w:pos="851"/>
        </w:tabs>
        <w:rPr>
          <w:rFonts w:ascii="Times New Roman" w:hAnsi="Times New Roman"/>
          <w:lang w:eastAsia="zh-CN"/>
        </w:rPr>
      </w:pPr>
    </w:p>
    <w:sectPr w:rsidR="001E5B64" w:rsidRPr="00B11068" w:rsidSect="009A169E">
      <w:headerReference w:type="default" r:id="rId20"/>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9A67" w14:textId="77777777" w:rsidR="009F310D" w:rsidRDefault="009F310D">
      <w:r>
        <w:separator/>
      </w:r>
    </w:p>
  </w:endnote>
  <w:endnote w:type="continuationSeparator" w:id="0">
    <w:p w14:paraId="1CED57A6" w14:textId="77777777" w:rsidR="009F310D" w:rsidRDefault="009F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b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8E35" w14:textId="77777777" w:rsidR="009F310D" w:rsidRPr="00043761" w:rsidRDefault="009F310D">
      <w:pPr>
        <w:pStyle w:val="Bulleted"/>
        <w:numPr>
          <w:ilvl w:val="0"/>
          <w:numId w:val="0"/>
        </w:numPr>
        <w:rPr>
          <w:rFonts w:ascii="Sabon" w:hAnsi="Sabon"/>
          <w:color w:val="auto"/>
          <w:szCs w:val="20"/>
        </w:rPr>
      </w:pPr>
      <w:r>
        <w:separator/>
      </w:r>
    </w:p>
  </w:footnote>
  <w:footnote w:type="continuationSeparator" w:id="0">
    <w:p w14:paraId="6E274933" w14:textId="77777777" w:rsidR="009F310D" w:rsidRDefault="009F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DBD0" w14:textId="77777777" w:rsidR="008D46B0" w:rsidRDefault="008D46B0">
    <w:pPr>
      <w:pStyle w:val="Header"/>
    </w:pPr>
  </w:p>
  <w:p w14:paraId="6C7F7262" w14:textId="77777777" w:rsidR="008D46B0" w:rsidRDefault="008D46B0">
    <w:pPr>
      <w:pStyle w:val="Header"/>
    </w:pPr>
  </w:p>
  <w:p w14:paraId="7053FFCD" w14:textId="77777777" w:rsidR="008D46B0" w:rsidRDefault="008D46B0">
    <w:pPr>
      <w:pStyle w:val="Header"/>
    </w:pPr>
  </w:p>
  <w:p w14:paraId="61895262" w14:textId="77777777" w:rsidR="008D46B0" w:rsidRDefault="008D46B0">
    <w:pPr>
      <w:pStyle w:val="Header"/>
    </w:pPr>
  </w:p>
  <w:p w14:paraId="6C2A5DA1" w14:textId="77777777" w:rsidR="008D46B0" w:rsidRDefault="008D46B0">
    <w:pPr>
      <w:pStyle w:val="Header"/>
    </w:pPr>
  </w:p>
  <w:p w14:paraId="3056D623" w14:textId="77777777" w:rsidR="008D46B0" w:rsidRDefault="008D4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3C6B45"/>
    <w:multiLevelType w:val="hybridMultilevel"/>
    <w:tmpl w:val="0936A756"/>
    <w:lvl w:ilvl="0" w:tplc="1EDAD4BA">
      <w:start w:val="1"/>
      <w:numFmt w:val="bullet"/>
      <w:lvlText w:val="•"/>
      <w:lvlJc w:val="left"/>
      <w:pPr>
        <w:tabs>
          <w:tab w:val="num" w:pos="720"/>
        </w:tabs>
        <w:ind w:left="720" w:hanging="360"/>
      </w:pPr>
      <w:rPr>
        <w:rFonts w:ascii="Arial" w:hAnsi="Arial" w:hint="default"/>
      </w:rPr>
    </w:lvl>
    <w:lvl w:ilvl="1" w:tplc="A238B236" w:tentative="1">
      <w:start w:val="1"/>
      <w:numFmt w:val="bullet"/>
      <w:lvlText w:val="•"/>
      <w:lvlJc w:val="left"/>
      <w:pPr>
        <w:tabs>
          <w:tab w:val="num" w:pos="1440"/>
        </w:tabs>
        <w:ind w:left="1440" w:hanging="360"/>
      </w:pPr>
      <w:rPr>
        <w:rFonts w:ascii="Arial" w:hAnsi="Arial" w:hint="default"/>
      </w:rPr>
    </w:lvl>
    <w:lvl w:ilvl="2" w:tplc="501CBDBC" w:tentative="1">
      <w:start w:val="1"/>
      <w:numFmt w:val="bullet"/>
      <w:lvlText w:val="•"/>
      <w:lvlJc w:val="left"/>
      <w:pPr>
        <w:tabs>
          <w:tab w:val="num" w:pos="2160"/>
        </w:tabs>
        <w:ind w:left="2160" w:hanging="360"/>
      </w:pPr>
      <w:rPr>
        <w:rFonts w:ascii="Arial" w:hAnsi="Arial" w:hint="default"/>
      </w:rPr>
    </w:lvl>
    <w:lvl w:ilvl="3" w:tplc="4606E7D8" w:tentative="1">
      <w:start w:val="1"/>
      <w:numFmt w:val="bullet"/>
      <w:lvlText w:val="•"/>
      <w:lvlJc w:val="left"/>
      <w:pPr>
        <w:tabs>
          <w:tab w:val="num" w:pos="2880"/>
        </w:tabs>
        <w:ind w:left="2880" w:hanging="360"/>
      </w:pPr>
      <w:rPr>
        <w:rFonts w:ascii="Arial" w:hAnsi="Arial" w:hint="default"/>
      </w:rPr>
    </w:lvl>
    <w:lvl w:ilvl="4" w:tplc="CD60529E" w:tentative="1">
      <w:start w:val="1"/>
      <w:numFmt w:val="bullet"/>
      <w:lvlText w:val="•"/>
      <w:lvlJc w:val="left"/>
      <w:pPr>
        <w:tabs>
          <w:tab w:val="num" w:pos="3600"/>
        </w:tabs>
        <w:ind w:left="3600" w:hanging="360"/>
      </w:pPr>
      <w:rPr>
        <w:rFonts w:ascii="Arial" w:hAnsi="Arial" w:hint="default"/>
      </w:rPr>
    </w:lvl>
    <w:lvl w:ilvl="5" w:tplc="01A6B36E" w:tentative="1">
      <w:start w:val="1"/>
      <w:numFmt w:val="bullet"/>
      <w:lvlText w:val="•"/>
      <w:lvlJc w:val="left"/>
      <w:pPr>
        <w:tabs>
          <w:tab w:val="num" w:pos="4320"/>
        </w:tabs>
        <w:ind w:left="4320" w:hanging="360"/>
      </w:pPr>
      <w:rPr>
        <w:rFonts w:ascii="Arial" w:hAnsi="Arial" w:hint="default"/>
      </w:rPr>
    </w:lvl>
    <w:lvl w:ilvl="6" w:tplc="0D9A4A5A" w:tentative="1">
      <w:start w:val="1"/>
      <w:numFmt w:val="bullet"/>
      <w:lvlText w:val="•"/>
      <w:lvlJc w:val="left"/>
      <w:pPr>
        <w:tabs>
          <w:tab w:val="num" w:pos="5040"/>
        </w:tabs>
        <w:ind w:left="5040" w:hanging="360"/>
      </w:pPr>
      <w:rPr>
        <w:rFonts w:ascii="Arial" w:hAnsi="Arial" w:hint="default"/>
      </w:rPr>
    </w:lvl>
    <w:lvl w:ilvl="7" w:tplc="B608D9EE" w:tentative="1">
      <w:start w:val="1"/>
      <w:numFmt w:val="bullet"/>
      <w:lvlText w:val="•"/>
      <w:lvlJc w:val="left"/>
      <w:pPr>
        <w:tabs>
          <w:tab w:val="num" w:pos="5760"/>
        </w:tabs>
        <w:ind w:left="5760" w:hanging="360"/>
      </w:pPr>
      <w:rPr>
        <w:rFonts w:ascii="Arial" w:hAnsi="Arial" w:hint="default"/>
      </w:rPr>
    </w:lvl>
    <w:lvl w:ilvl="8" w:tplc="F7CAAC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9B41F6"/>
    <w:multiLevelType w:val="hybridMultilevel"/>
    <w:tmpl w:val="896EA2A8"/>
    <w:lvl w:ilvl="0" w:tplc="188CF17A">
      <w:start w:val="2"/>
      <w:numFmt w:val="bullet"/>
      <w:lvlText w:val=""/>
      <w:lvlJc w:val="left"/>
      <w:pPr>
        <w:ind w:left="1778" w:hanging="360"/>
      </w:pPr>
      <w:rPr>
        <w:rFonts w:ascii="Wingdings" w:eastAsiaTheme="minorEastAsia" w:hAnsi="Wingdings" w:cs="Times New Roman" w:hint="default"/>
        <w:b w:val="0"/>
        <w:color w:val="auto"/>
        <w:sz w:val="22"/>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8"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271862750">
    <w:abstractNumId w:val="9"/>
  </w:num>
  <w:num w:numId="2" w16cid:durableId="954562498">
    <w:abstractNumId w:val="7"/>
  </w:num>
  <w:num w:numId="3" w16cid:durableId="374543474">
    <w:abstractNumId w:val="6"/>
  </w:num>
  <w:num w:numId="4" w16cid:durableId="205411527">
    <w:abstractNumId w:val="5"/>
  </w:num>
  <w:num w:numId="5" w16cid:durableId="209390829">
    <w:abstractNumId w:val="4"/>
  </w:num>
  <w:num w:numId="6" w16cid:durableId="591938082">
    <w:abstractNumId w:val="8"/>
  </w:num>
  <w:num w:numId="7" w16cid:durableId="950238172">
    <w:abstractNumId w:val="3"/>
  </w:num>
  <w:num w:numId="8" w16cid:durableId="1930188373">
    <w:abstractNumId w:val="2"/>
  </w:num>
  <w:num w:numId="9" w16cid:durableId="555510062">
    <w:abstractNumId w:val="1"/>
  </w:num>
  <w:num w:numId="10" w16cid:durableId="1208028994">
    <w:abstractNumId w:val="0"/>
  </w:num>
  <w:num w:numId="11" w16cid:durableId="1369254484">
    <w:abstractNumId w:val="15"/>
  </w:num>
  <w:num w:numId="12" w16cid:durableId="1562667362">
    <w:abstractNumId w:val="16"/>
  </w:num>
  <w:num w:numId="13" w16cid:durableId="568031417">
    <w:abstractNumId w:val="14"/>
  </w:num>
  <w:num w:numId="14" w16cid:durableId="136647023">
    <w:abstractNumId w:val="10"/>
  </w:num>
  <w:num w:numId="15" w16cid:durableId="627708821">
    <w:abstractNumId w:val="19"/>
  </w:num>
  <w:num w:numId="16" w16cid:durableId="1605650593">
    <w:abstractNumId w:val="12"/>
  </w:num>
  <w:num w:numId="17" w16cid:durableId="174536022">
    <w:abstractNumId w:val="11"/>
  </w:num>
  <w:num w:numId="18" w16cid:durableId="1329286288">
    <w:abstractNumId w:val="18"/>
  </w:num>
  <w:num w:numId="19" w16cid:durableId="143671190">
    <w:abstractNumId w:val="17"/>
  </w:num>
  <w:num w:numId="20" w16cid:durableId="42803854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SG" w:vendorID="64" w:dllVersion="6" w:nlCheck="1" w:checkStyle="0"/>
  <w:activeWritingStyle w:appName="MSWord" w:lang="zh-CN" w:vendorID="64" w:dllVersion="5"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p0d9psevesf3e9fzmxtpe6wf2afzzwfs09&quot;&gt;My EndNote Library&lt;record-ids&gt;&lt;item&gt;18&lt;/item&gt;&lt;/record-ids&gt;&lt;/item&gt;&lt;/Libraries&gt;"/>
  </w:docVars>
  <w:rsids>
    <w:rsidRoot w:val="00A02FAE"/>
    <w:rsid w:val="00017B2F"/>
    <w:rsid w:val="00047C3A"/>
    <w:rsid w:val="00060FC9"/>
    <w:rsid w:val="00074E47"/>
    <w:rsid w:val="00097A8E"/>
    <w:rsid w:val="000A031A"/>
    <w:rsid w:val="00105A63"/>
    <w:rsid w:val="00137524"/>
    <w:rsid w:val="00147C11"/>
    <w:rsid w:val="00165E82"/>
    <w:rsid w:val="0017062B"/>
    <w:rsid w:val="001814A1"/>
    <w:rsid w:val="001B2E58"/>
    <w:rsid w:val="001B36B2"/>
    <w:rsid w:val="001E5B64"/>
    <w:rsid w:val="00213991"/>
    <w:rsid w:val="002D091D"/>
    <w:rsid w:val="002E3AF2"/>
    <w:rsid w:val="00334ABB"/>
    <w:rsid w:val="003608F8"/>
    <w:rsid w:val="003C2892"/>
    <w:rsid w:val="00402000"/>
    <w:rsid w:val="004100B0"/>
    <w:rsid w:val="00411453"/>
    <w:rsid w:val="004473D3"/>
    <w:rsid w:val="00480A2E"/>
    <w:rsid w:val="004A61B0"/>
    <w:rsid w:val="004B0C59"/>
    <w:rsid w:val="004B37C5"/>
    <w:rsid w:val="004D410B"/>
    <w:rsid w:val="00515DC4"/>
    <w:rsid w:val="00521A70"/>
    <w:rsid w:val="00527406"/>
    <w:rsid w:val="00551BDD"/>
    <w:rsid w:val="005C1E1F"/>
    <w:rsid w:val="005C24F9"/>
    <w:rsid w:val="005F03B4"/>
    <w:rsid w:val="00662EC7"/>
    <w:rsid w:val="00677EF9"/>
    <w:rsid w:val="00683A98"/>
    <w:rsid w:val="0069012D"/>
    <w:rsid w:val="0069706A"/>
    <w:rsid w:val="006A5620"/>
    <w:rsid w:val="006E490A"/>
    <w:rsid w:val="007026E3"/>
    <w:rsid w:val="00707E7C"/>
    <w:rsid w:val="00721922"/>
    <w:rsid w:val="00784E70"/>
    <w:rsid w:val="00786A84"/>
    <w:rsid w:val="00793B73"/>
    <w:rsid w:val="007A436F"/>
    <w:rsid w:val="007A5ED1"/>
    <w:rsid w:val="00810F03"/>
    <w:rsid w:val="0086435E"/>
    <w:rsid w:val="008D46B0"/>
    <w:rsid w:val="008E13F0"/>
    <w:rsid w:val="008E20F8"/>
    <w:rsid w:val="008E4A13"/>
    <w:rsid w:val="008F355F"/>
    <w:rsid w:val="00935719"/>
    <w:rsid w:val="009406AF"/>
    <w:rsid w:val="00961E06"/>
    <w:rsid w:val="009A169E"/>
    <w:rsid w:val="009F310D"/>
    <w:rsid w:val="00A02FAE"/>
    <w:rsid w:val="00A83D12"/>
    <w:rsid w:val="00AB3CFC"/>
    <w:rsid w:val="00AC1D2D"/>
    <w:rsid w:val="00AD2243"/>
    <w:rsid w:val="00AD7A48"/>
    <w:rsid w:val="00B11068"/>
    <w:rsid w:val="00B67820"/>
    <w:rsid w:val="00BC1D18"/>
    <w:rsid w:val="00BF322E"/>
    <w:rsid w:val="00C5506A"/>
    <w:rsid w:val="00C613AF"/>
    <w:rsid w:val="00CE57CF"/>
    <w:rsid w:val="00CF54BB"/>
    <w:rsid w:val="00D10871"/>
    <w:rsid w:val="00D21DD8"/>
    <w:rsid w:val="00D30CE7"/>
    <w:rsid w:val="00E20B64"/>
    <w:rsid w:val="00E660CE"/>
    <w:rsid w:val="00E74DD0"/>
    <w:rsid w:val="00E80774"/>
    <w:rsid w:val="00E8526C"/>
    <w:rsid w:val="00EA3F4B"/>
    <w:rsid w:val="00EB4BD3"/>
    <w:rsid w:val="00EC466A"/>
    <w:rsid w:val="00F06E3A"/>
    <w:rsid w:val="00F12170"/>
    <w:rsid w:val="00F81839"/>
    <w:rsid w:val="00F93A39"/>
    <w:rsid w:val="00FD3975"/>
    <w:rsid w:val="00FF67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C5C4C"/>
  <w15:docId w15:val="{26116AA3-16C2-4D14-8BE7-A24D6C84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styleId="PlaceholderText">
    <w:name w:val="Placeholder Text"/>
    <w:basedOn w:val="DefaultParagraphFont"/>
    <w:uiPriority w:val="99"/>
    <w:semiHidden/>
    <w:rsid w:val="00810F03"/>
    <w:rPr>
      <w:color w:val="808080"/>
    </w:rPr>
  </w:style>
  <w:style w:type="paragraph" w:styleId="ListParagraph">
    <w:name w:val="List Paragraph"/>
    <w:basedOn w:val="Normal"/>
    <w:uiPriority w:val="34"/>
    <w:qFormat/>
    <w:rsid w:val="00AD2243"/>
    <w:pPr>
      <w:ind w:firstLineChars="200" w:firstLine="420"/>
    </w:pPr>
  </w:style>
  <w:style w:type="paragraph" w:customStyle="1" w:styleId="EndNoteBibliographyTitle">
    <w:name w:val="EndNote Bibliography Title"/>
    <w:basedOn w:val="Normal"/>
    <w:link w:val="EndNoteBibliographyTitle0"/>
    <w:rsid w:val="00C613AF"/>
    <w:pPr>
      <w:jc w:val="center"/>
    </w:pPr>
    <w:rPr>
      <w:rFonts w:ascii="Times" w:hAnsi="Times" w:cs="Times"/>
      <w:noProof/>
      <w:lang w:val="en-US"/>
    </w:rPr>
  </w:style>
  <w:style w:type="character" w:customStyle="1" w:styleId="EndNoteBibliographyTitle0">
    <w:name w:val="EndNote Bibliography Title 字符"/>
    <w:basedOn w:val="BodyCharChar"/>
    <w:link w:val="EndNoteBibliographyTitle"/>
    <w:rsid w:val="00C613AF"/>
    <w:rPr>
      <w:rFonts w:ascii="Times" w:hAnsi="Times" w:cs="Times"/>
      <w:noProof/>
      <w:color w:val="000000"/>
      <w:sz w:val="22"/>
      <w:szCs w:val="22"/>
      <w:lang w:val="en-US" w:eastAsia="en-US" w:bidi="ar-SA"/>
    </w:rPr>
  </w:style>
  <w:style w:type="paragraph" w:customStyle="1" w:styleId="EndNoteBibliography">
    <w:name w:val="EndNote Bibliography"/>
    <w:basedOn w:val="Normal"/>
    <w:link w:val="EndNoteBibliography0"/>
    <w:rsid w:val="00C613AF"/>
    <w:pPr>
      <w:jc w:val="both"/>
    </w:pPr>
    <w:rPr>
      <w:rFonts w:ascii="Times" w:hAnsi="Times" w:cs="Times"/>
      <w:noProof/>
      <w:lang w:val="en-US"/>
    </w:rPr>
  </w:style>
  <w:style w:type="character" w:customStyle="1" w:styleId="EndNoteBibliography0">
    <w:name w:val="EndNote Bibliography 字符"/>
    <w:basedOn w:val="BodyCharChar"/>
    <w:link w:val="EndNoteBibliography"/>
    <w:rsid w:val="00C613AF"/>
    <w:rPr>
      <w:rFonts w:ascii="Times" w:hAnsi="Times" w:cs="Times"/>
      <w:noProof/>
      <w:color w:val="00000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2275">
      <w:bodyDiv w:val="1"/>
      <w:marLeft w:val="0"/>
      <w:marRight w:val="0"/>
      <w:marTop w:val="0"/>
      <w:marBottom w:val="0"/>
      <w:divBdr>
        <w:top w:val="none" w:sz="0" w:space="0" w:color="auto"/>
        <w:left w:val="none" w:sz="0" w:space="0" w:color="auto"/>
        <w:bottom w:val="none" w:sz="0" w:space="0" w:color="auto"/>
        <w:right w:val="none" w:sz="0" w:space="0" w:color="auto"/>
      </w:divBdr>
    </w:div>
    <w:div w:id="255215525">
      <w:bodyDiv w:val="1"/>
      <w:marLeft w:val="0"/>
      <w:marRight w:val="0"/>
      <w:marTop w:val="0"/>
      <w:marBottom w:val="0"/>
      <w:divBdr>
        <w:top w:val="none" w:sz="0" w:space="0" w:color="auto"/>
        <w:left w:val="none" w:sz="0" w:space="0" w:color="auto"/>
        <w:bottom w:val="none" w:sz="0" w:space="0" w:color="auto"/>
        <w:right w:val="none" w:sz="0" w:space="0" w:color="auto"/>
      </w:divBdr>
    </w:div>
    <w:div w:id="277882924">
      <w:bodyDiv w:val="1"/>
      <w:marLeft w:val="0"/>
      <w:marRight w:val="0"/>
      <w:marTop w:val="0"/>
      <w:marBottom w:val="0"/>
      <w:divBdr>
        <w:top w:val="none" w:sz="0" w:space="0" w:color="auto"/>
        <w:left w:val="none" w:sz="0" w:space="0" w:color="auto"/>
        <w:bottom w:val="none" w:sz="0" w:space="0" w:color="auto"/>
        <w:right w:val="none" w:sz="0" w:space="0" w:color="auto"/>
      </w:divBdr>
    </w:div>
    <w:div w:id="299967236">
      <w:bodyDiv w:val="1"/>
      <w:marLeft w:val="0"/>
      <w:marRight w:val="0"/>
      <w:marTop w:val="0"/>
      <w:marBottom w:val="0"/>
      <w:divBdr>
        <w:top w:val="none" w:sz="0" w:space="0" w:color="auto"/>
        <w:left w:val="none" w:sz="0" w:space="0" w:color="auto"/>
        <w:bottom w:val="none" w:sz="0" w:space="0" w:color="auto"/>
        <w:right w:val="none" w:sz="0" w:space="0" w:color="auto"/>
      </w:divBdr>
    </w:div>
    <w:div w:id="370303665">
      <w:bodyDiv w:val="1"/>
      <w:marLeft w:val="0"/>
      <w:marRight w:val="0"/>
      <w:marTop w:val="0"/>
      <w:marBottom w:val="0"/>
      <w:divBdr>
        <w:top w:val="none" w:sz="0" w:space="0" w:color="auto"/>
        <w:left w:val="none" w:sz="0" w:space="0" w:color="auto"/>
        <w:bottom w:val="none" w:sz="0" w:space="0" w:color="auto"/>
        <w:right w:val="none" w:sz="0" w:space="0" w:color="auto"/>
      </w:divBdr>
    </w:div>
    <w:div w:id="614948843">
      <w:bodyDiv w:val="1"/>
      <w:marLeft w:val="0"/>
      <w:marRight w:val="0"/>
      <w:marTop w:val="0"/>
      <w:marBottom w:val="0"/>
      <w:divBdr>
        <w:top w:val="none" w:sz="0" w:space="0" w:color="auto"/>
        <w:left w:val="none" w:sz="0" w:space="0" w:color="auto"/>
        <w:bottom w:val="none" w:sz="0" w:space="0" w:color="auto"/>
        <w:right w:val="none" w:sz="0" w:space="0" w:color="auto"/>
      </w:divBdr>
    </w:div>
    <w:div w:id="956179701">
      <w:bodyDiv w:val="1"/>
      <w:marLeft w:val="0"/>
      <w:marRight w:val="0"/>
      <w:marTop w:val="0"/>
      <w:marBottom w:val="0"/>
      <w:divBdr>
        <w:top w:val="none" w:sz="0" w:space="0" w:color="auto"/>
        <w:left w:val="none" w:sz="0" w:space="0" w:color="auto"/>
        <w:bottom w:val="none" w:sz="0" w:space="0" w:color="auto"/>
        <w:right w:val="none" w:sz="0" w:space="0" w:color="auto"/>
      </w:divBdr>
    </w:div>
    <w:div w:id="1339117122">
      <w:bodyDiv w:val="1"/>
      <w:marLeft w:val="0"/>
      <w:marRight w:val="0"/>
      <w:marTop w:val="0"/>
      <w:marBottom w:val="0"/>
      <w:divBdr>
        <w:top w:val="none" w:sz="0" w:space="0" w:color="auto"/>
        <w:left w:val="none" w:sz="0" w:space="0" w:color="auto"/>
        <w:bottom w:val="none" w:sz="0" w:space="0" w:color="auto"/>
        <w:right w:val="none" w:sz="0" w:space="0" w:color="auto"/>
      </w:divBdr>
    </w:div>
    <w:div w:id="1553349701">
      <w:bodyDiv w:val="1"/>
      <w:marLeft w:val="0"/>
      <w:marRight w:val="0"/>
      <w:marTop w:val="0"/>
      <w:marBottom w:val="0"/>
      <w:divBdr>
        <w:top w:val="none" w:sz="0" w:space="0" w:color="auto"/>
        <w:left w:val="none" w:sz="0" w:space="0" w:color="auto"/>
        <w:bottom w:val="none" w:sz="0" w:space="0" w:color="auto"/>
        <w:right w:val="none" w:sz="0" w:space="0" w:color="auto"/>
      </w:divBdr>
    </w:div>
    <w:div w:id="1555114493">
      <w:bodyDiv w:val="1"/>
      <w:marLeft w:val="0"/>
      <w:marRight w:val="0"/>
      <w:marTop w:val="0"/>
      <w:marBottom w:val="0"/>
      <w:divBdr>
        <w:top w:val="none" w:sz="0" w:space="0" w:color="auto"/>
        <w:left w:val="none" w:sz="0" w:space="0" w:color="auto"/>
        <w:bottom w:val="none" w:sz="0" w:space="0" w:color="auto"/>
        <w:right w:val="none" w:sz="0" w:space="0" w:color="auto"/>
      </w:divBdr>
      <w:divsChild>
        <w:div w:id="1887790696">
          <w:marLeft w:val="619"/>
          <w:marRight w:val="0"/>
          <w:marTop w:val="0"/>
          <w:marBottom w:val="0"/>
          <w:divBdr>
            <w:top w:val="none" w:sz="0" w:space="0" w:color="auto"/>
            <w:left w:val="none" w:sz="0" w:space="0" w:color="auto"/>
            <w:bottom w:val="none" w:sz="0" w:space="0" w:color="auto"/>
            <w:right w:val="none" w:sz="0" w:space="0" w:color="auto"/>
          </w:divBdr>
        </w:div>
        <w:div w:id="866676397">
          <w:marLeft w:val="619"/>
          <w:marRight w:val="0"/>
          <w:marTop w:val="0"/>
          <w:marBottom w:val="0"/>
          <w:divBdr>
            <w:top w:val="none" w:sz="0" w:space="0" w:color="auto"/>
            <w:left w:val="none" w:sz="0" w:space="0" w:color="auto"/>
            <w:bottom w:val="none" w:sz="0" w:space="0" w:color="auto"/>
            <w:right w:val="none" w:sz="0" w:space="0" w:color="auto"/>
          </w:divBdr>
        </w:div>
        <w:div w:id="199898341">
          <w:marLeft w:val="619"/>
          <w:marRight w:val="0"/>
          <w:marTop w:val="0"/>
          <w:marBottom w:val="0"/>
          <w:divBdr>
            <w:top w:val="none" w:sz="0" w:space="0" w:color="auto"/>
            <w:left w:val="none" w:sz="0" w:space="0" w:color="auto"/>
            <w:bottom w:val="none" w:sz="0" w:space="0" w:color="auto"/>
            <w:right w:val="none" w:sz="0" w:space="0" w:color="auto"/>
          </w:divBdr>
        </w:div>
      </w:divsChild>
    </w:div>
    <w:div w:id="1607226465">
      <w:bodyDiv w:val="1"/>
      <w:marLeft w:val="0"/>
      <w:marRight w:val="0"/>
      <w:marTop w:val="0"/>
      <w:marBottom w:val="0"/>
      <w:divBdr>
        <w:top w:val="none" w:sz="0" w:space="0" w:color="auto"/>
        <w:left w:val="none" w:sz="0" w:space="0" w:color="auto"/>
        <w:bottom w:val="none" w:sz="0" w:space="0" w:color="auto"/>
        <w:right w:val="none" w:sz="0" w:space="0" w:color="auto"/>
      </w:divBdr>
    </w:div>
    <w:div w:id="1711034911">
      <w:bodyDiv w:val="1"/>
      <w:marLeft w:val="0"/>
      <w:marRight w:val="0"/>
      <w:marTop w:val="0"/>
      <w:marBottom w:val="0"/>
      <w:divBdr>
        <w:top w:val="none" w:sz="0" w:space="0" w:color="auto"/>
        <w:left w:val="none" w:sz="0" w:space="0" w:color="auto"/>
        <w:bottom w:val="none" w:sz="0" w:space="0" w:color="auto"/>
        <w:right w:val="none" w:sz="0" w:space="0" w:color="auto"/>
      </w:divBdr>
    </w:div>
    <w:div w:id="1889687948">
      <w:bodyDiv w:val="1"/>
      <w:marLeft w:val="0"/>
      <w:marRight w:val="0"/>
      <w:marTop w:val="0"/>
      <w:marBottom w:val="0"/>
      <w:divBdr>
        <w:top w:val="none" w:sz="0" w:space="0" w:color="auto"/>
        <w:left w:val="none" w:sz="0" w:space="0" w:color="auto"/>
        <w:bottom w:val="none" w:sz="0" w:space="0" w:color="auto"/>
        <w:right w:val="none" w:sz="0" w:space="0" w:color="auto"/>
      </w:divBdr>
    </w:div>
    <w:div w:id="21294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ushuhong@mail.tsinghua.edu.cn" TargetMode="External"/><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Gavaises, Manolis</cp:lastModifiedBy>
  <cp:revision>2</cp:revision>
  <cp:lastPrinted>2007-03-22T16:16:00Z</cp:lastPrinted>
  <dcterms:created xsi:type="dcterms:W3CDTF">2023-04-11T05:03:00Z</dcterms:created>
  <dcterms:modified xsi:type="dcterms:W3CDTF">2023-04-11T05:03:00Z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2023-03-17T15:41:31Z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4343225d-6239-44b2-83d9-10d278d89ac6</vt:lpwstr>
  </property>
  <property fmtid="{D5CDD505-2E9C-101B-9397-08002B2CF9AE}" pid="8" name="MSIP_Label_06c24981-b6df-48f8-949b-0896357b9b03_ContentBits">
    <vt:lpwstr>0</vt:lpwstr>
  </property>
  <property fmtid="{D5CDD505-2E9C-101B-9397-08002B2CF9AE}" pid="9" name="MTWinEqns">
    <vt:bool>true</vt:bool>
  </property>
</Properties>
</file>