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</w:pP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Needle</w:t>
      </w:r>
      <w:r>
        <w:rPr>
          <w:spacing w:val="1"/>
        </w:rPr>
        <w:t> </w:t>
      </w:r>
      <w:r>
        <w:rPr/>
        <w:t>Tip</w:t>
      </w:r>
      <w:r>
        <w:rPr>
          <w:spacing w:val="-4"/>
        </w:rPr>
        <w:t> </w:t>
      </w:r>
      <w:r>
        <w:rPr/>
        <w:t>Geometry</w:t>
      </w:r>
      <w:r>
        <w:rPr>
          <w:spacing w:val="-4"/>
        </w:rPr>
        <w:t> </w:t>
      </w:r>
      <w:r>
        <w:rPr/>
        <w:t>on Pilot</w:t>
      </w:r>
      <w:r>
        <w:rPr>
          <w:spacing w:val="-4"/>
        </w:rPr>
        <w:t> </w:t>
      </w:r>
      <w:r>
        <w:rPr/>
        <w:t>Diesel</w:t>
      </w:r>
      <w:r>
        <w:rPr>
          <w:spacing w:val="-2"/>
        </w:rPr>
        <w:t> Injection</w:t>
      </w:r>
    </w:p>
    <w:p>
      <w:pPr>
        <w:pStyle w:val="BodyText"/>
        <w:spacing w:line="252" w:lineRule="exact"/>
        <w:ind w:left="513" w:right="508"/>
        <w:jc w:val="center"/>
      </w:pPr>
      <w:r>
        <w:rPr>
          <w:vertAlign w:val="superscript"/>
        </w:rPr>
        <w:t>1</w:t>
      </w:r>
      <w:r>
        <w:rPr>
          <w:vertAlign w:val="baseline"/>
        </w:rPr>
        <w:t>Marilia</w:t>
      </w:r>
      <w:r>
        <w:rPr>
          <w:spacing w:val="-6"/>
          <w:vertAlign w:val="baseline"/>
        </w:rPr>
        <w:t> </w:t>
      </w:r>
      <w:r>
        <w:rPr>
          <w:vertAlign w:val="baseline"/>
        </w:rPr>
        <w:t>G.</w:t>
      </w:r>
      <w:r>
        <w:rPr>
          <w:spacing w:val="-6"/>
          <w:vertAlign w:val="baseline"/>
        </w:rPr>
        <w:t> </w:t>
      </w:r>
      <w:r>
        <w:rPr>
          <w:vertAlign w:val="baseline"/>
        </w:rPr>
        <w:t>Justino</w:t>
      </w:r>
      <w:r>
        <w:rPr>
          <w:spacing w:val="-6"/>
          <w:vertAlign w:val="baseline"/>
        </w:rPr>
        <w:t> </w:t>
      </w:r>
      <w:r>
        <w:rPr>
          <w:vertAlign w:val="baseline"/>
        </w:rPr>
        <w:t>Vaz*;</w:t>
      </w:r>
      <w:r>
        <w:rPr>
          <w:spacing w:val="-7"/>
          <w:vertAlign w:val="baseline"/>
        </w:rPr>
        <w:t> </w:t>
      </w:r>
      <w:r>
        <w:rPr>
          <w:vertAlign w:val="superscript"/>
        </w:rPr>
        <w:t>1</w:t>
      </w:r>
      <w:r>
        <w:rPr>
          <w:vertAlign w:val="baseline"/>
        </w:rPr>
        <w:t>Ioannis</w:t>
      </w:r>
      <w:r>
        <w:rPr>
          <w:spacing w:val="-6"/>
          <w:vertAlign w:val="baseline"/>
        </w:rPr>
        <w:t> </w:t>
      </w:r>
      <w:r>
        <w:rPr>
          <w:vertAlign w:val="baseline"/>
        </w:rPr>
        <w:t>Karathanasis,</w:t>
      </w:r>
      <w:r>
        <w:rPr>
          <w:spacing w:val="-4"/>
          <w:vertAlign w:val="baseline"/>
        </w:rPr>
        <w:t> </w:t>
      </w:r>
      <w:r>
        <w:rPr>
          <w:vertAlign w:val="superscript"/>
        </w:rPr>
        <w:t>1</w:t>
      </w:r>
      <w:r>
        <w:rPr>
          <w:vertAlign w:val="baseline"/>
        </w:rPr>
        <w:t>Manolis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Gavaises,</w:t>
      </w:r>
    </w:p>
    <w:p>
      <w:pPr>
        <w:spacing w:line="252" w:lineRule="exact" w:before="0"/>
        <w:ind w:left="513" w:right="514" w:firstLine="0"/>
        <w:jc w:val="center"/>
        <w:rPr>
          <w:i/>
          <w:sz w:val="22"/>
        </w:rPr>
      </w:pPr>
      <w:r>
        <w:rPr>
          <w:i/>
          <w:sz w:val="22"/>
        </w:rPr>
        <w:t>School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Mathematics,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Computer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Engineering,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CITY,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University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London,</w:t>
      </w:r>
      <w:r>
        <w:rPr>
          <w:i/>
          <w:spacing w:val="-3"/>
          <w:sz w:val="22"/>
        </w:rPr>
        <w:t> </w:t>
      </w:r>
      <w:r>
        <w:rPr>
          <w:i/>
          <w:spacing w:val="-5"/>
          <w:sz w:val="22"/>
        </w:rPr>
        <w:t>UK;</w:t>
      </w:r>
    </w:p>
    <w:p>
      <w:pPr>
        <w:pStyle w:val="BodyText"/>
        <w:spacing w:before="3"/>
        <w:rPr>
          <w:i/>
        </w:rPr>
      </w:pPr>
    </w:p>
    <w:p>
      <w:pPr>
        <w:spacing w:before="0"/>
        <w:ind w:left="1537" w:right="111" w:firstLine="0"/>
        <w:jc w:val="both"/>
        <w:rPr>
          <w:sz w:val="20"/>
        </w:rPr>
      </w:pPr>
      <w:r>
        <w:rPr>
          <w:b/>
          <w:sz w:val="20"/>
        </w:rPr>
        <w:t>Abstract.</w:t>
      </w:r>
      <w:r>
        <w:rPr>
          <w:sz w:val="20"/>
        </w:rPr>
        <w:t>.The needle tip geometry at low needle lift plays an important role on in-nozzle flow morphology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dynamics.</w:t>
      </w:r>
      <w:r>
        <w:rPr>
          <w:spacing w:val="-5"/>
          <w:sz w:val="20"/>
        </w:rPr>
        <w:t> </w:t>
      </w:r>
      <w:r>
        <w:rPr>
          <w:sz w:val="20"/>
        </w:rPr>
        <w:t>Therefore,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6"/>
          <w:sz w:val="20"/>
        </w:rPr>
        <w:t> </w:t>
      </w:r>
      <w:r>
        <w:rPr>
          <w:sz w:val="20"/>
        </w:rPr>
        <w:t>optimization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relevant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fuel</w:t>
      </w:r>
      <w:r>
        <w:rPr>
          <w:spacing w:val="-5"/>
          <w:sz w:val="20"/>
        </w:rPr>
        <w:t> </w:t>
      </w:r>
      <w:r>
        <w:rPr>
          <w:sz w:val="20"/>
        </w:rPr>
        <w:t>mixture formation characteristic for Dual-Fuel Internal Combustion Engines and fitting the strict emissions legislation. This work focuses on the comparison of three proposed needle tip geometries to a base industrial design. Those comparisons are carried out via numerical simulations,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variation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physical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transport</w:t>
      </w:r>
      <w:r>
        <w:rPr>
          <w:spacing w:val="-12"/>
          <w:sz w:val="20"/>
        </w:rPr>
        <w:t> </w:t>
      </w:r>
      <w:r>
        <w:rPr>
          <w:sz w:val="20"/>
        </w:rPr>
        <w:t>properties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liquid</w:t>
      </w:r>
      <w:r>
        <w:rPr>
          <w:spacing w:val="-9"/>
          <w:sz w:val="20"/>
        </w:rPr>
        <w:t> </w:t>
      </w:r>
      <w:r>
        <w:rPr>
          <w:sz w:val="20"/>
        </w:rPr>
        <w:t>fuel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12"/>
          <w:sz w:val="20"/>
        </w:rPr>
        <w:t> </w:t>
      </w:r>
      <w:r>
        <w:rPr>
          <w:sz w:val="20"/>
        </w:rPr>
        <w:t>done via Perturbed Chain Statistical Associating Fluid Theory equation of state. The results showed good</w:t>
      </w:r>
      <w:r>
        <w:rPr>
          <w:spacing w:val="-9"/>
          <w:sz w:val="20"/>
        </w:rPr>
        <w:t> </w:t>
      </w:r>
      <w:r>
        <w:rPr>
          <w:sz w:val="20"/>
        </w:rPr>
        <w:t>prediction</w:t>
      </w:r>
      <w:r>
        <w:rPr>
          <w:spacing w:val="-7"/>
          <w:sz w:val="20"/>
        </w:rPr>
        <w:t> </w:t>
      </w:r>
      <w:r>
        <w:rPr>
          <w:sz w:val="20"/>
        </w:rPr>
        <w:t>capabilities</w:t>
      </w:r>
      <w:r>
        <w:rPr>
          <w:spacing w:val="-8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reasonable</w:t>
      </w:r>
      <w:r>
        <w:rPr>
          <w:spacing w:val="-8"/>
          <w:sz w:val="20"/>
        </w:rPr>
        <w:t> </w:t>
      </w:r>
      <w:r>
        <w:rPr>
          <w:sz w:val="20"/>
        </w:rPr>
        <w:t>computation</w:t>
      </w:r>
      <w:r>
        <w:rPr>
          <w:spacing w:val="-7"/>
          <w:sz w:val="20"/>
        </w:rPr>
        <w:t> </w:t>
      </w:r>
      <w:r>
        <w:rPr>
          <w:sz w:val="20"/>
        </w:rPr>
        <w:t>cost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one</w:t>
      </w:r>
      <w:r>
        <w:rPr>
          <w:spacing w:val="-10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proposed</w:t>
      </w:r>
      <w:r>
        <w:rPr>
          <w:spacing w:val="-3"/>
          <w:sz w:val="20"/>
        </w:rPr>
        <w:t> </w:t>
      </w:r>
      <w:r>
        <w:rPr>
          <w:sz w:val="20"/>
        </w:rPr>
        <w:t>designs attenuate the cavitation inside the spray holes in contrast to the base one.</w:t>
      </w:r>
    </w:p>
    <w:p>
      <w:pPr>
        <w:pStyle w:val="BodyText"/>
      </w:pPr>
    </w:p>
    <w:p>
      <w:pPr>
        <w:pStyle w:val="BodyText"/>
        <w:spacing w:before="3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52" w:lineRule="exact" w:before="0" w:after="0"/>
        <w:ind w:left="344" w:right="0" w:hanging="227"/>
        <w:jc w:val="both"/>
      </w:pPr>
      <w:r>
        <w:rPr>
          <w:spacing w:val="-2"/>
        </w:rPr>
        <w:t>Introduction</w:t>
      </w:r>
    </w:p>
    <w:p>
      <w:pPr>
        <w:pStyle w:val="BodyText"/>
        <w:ind w:left="118" w:right="110"/>
        <w:jc w:val="both"/>
      </w:pPr>
      <w:r>
        <w:rPr/>
        <w:t>The</w:t>
      </w:r>
      <w:r>
        <w:rPr>
          <w:spacing w:val="-2"/>
        </w:rPr>
        <w:t> </w:t>
      </w:r>
      <w:r>
        <w:rPr/>
        <w:t>substitution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conventional</w:t>
      </w:r>
      <w:r>
        <w:rPr>
          <w:spacing w:val="-1"/>
        </w:rPr>
        <w:t> </w:t>
      </w:r>
      <w:r>
        <w:rPr/>
        <w:t>Diesel</w:t>
      </w:r>
      <w:r>
        <w:rPr>
          <w:spacing w:val="-1"/>
        </w:rPr>
        <w:t> </w:t>
      </w:r>
      <w:r>
        <w:rPr/>
        <w:t>engine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Dual-Fuel</w:t>
      </w:r>
      <w:r>
        <w:rPr>
          <w:spacing w:val="-3"/>
        </w:rPr>
        <w:t> </w:t>
      </w:r>
      <w:r>
        <w:rPr/>
        <w:t>(DF)</w:t>
      </w:r>
      <w:r>
        <w:rPr>
          <w:spacing w:val="-1"/>
        </w:rPr>
        <w:t> </w:t>
      </w:r>
      <w:r>
        <w:rPr/>
        <w:t>operation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short-term</w:t>
      </w:r>
      <w:r>
        <w:rPr>
          <w:spacing w:val="-1"/>
        </w:rPr>
        <w:t> </w:t>
      </w:r>
      <w:r>
        <w:rPr/>
        <w:t>answer for</w:t>
      </w:r>
      <w:r>
        <w:rPr>
          <w:spacing w:val="-2"/>
        </w:rPr>
        <w:t> </w:t>
      </w:r>
      <w:r>
        <w:rPr/>
        <w:t>strict</w:t>
      </w:r>
      <w:r>
        <w:rPr>
          <w:spacing w:val="-1"/>
        </w:rPr>
        <w:t> </w:t>
      </w:r>
      <w:r>
        <w:rPr/>
        <w:t>emission</w:t>
      </w:r>
      <w:r>
        <w:rPr>
          <w:spacing w:val="-2"/>
        </w:rPr>
        <w:t> </w:t>
      </w:r>
      <w:r>
        <w:rPr/>
        <w:t>legislations[1]. In DF strategy,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primary</w:t>
      </w:r>
      <w:r>
        <w:rPr>
          <w:spacing w:val="-2"/>
        </w:rPr>
        <w:t> </w:t>
      </w:r>
      <w:r>
        <w:rPr/>
        <w:t>fuel with a</w:t>
      </w:r>
      <w:r>
        <w:rPr>
          <w:spacing w:val="-2"/>
        </w:rPr>
        <w:t> </w:t>
      </w:r>
      <w:r>
        <w:rPr/>
        <w:t>high-octane</w:t>
      </w:r>
      <w:r>
        <w:rPr>
          <w:spacing w:val="-2"/>
        </w:rPr>
        <w:t> </w:t>
      </w:r>
      <w:r>
        <w:rPr/>
        <w:t>number provides most of the energy power and designs the combustion characteristics [2]. The secondary one, usually Diesel in small amount, acts as an ignition source,also named as pilot injection [3]. Conversely, even not being a new technology, DF combustion engines still raises important questions due to the heterogeneous character of the entire process [4].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Currently diesel engines use high-pressure injection systems, operating around 200MPa, and can even reach 300MPa</w:t>
      </w:r>
      <w:r>
        <w:rPr>
          <w:spacing w:val="-1"/>
        </w:rPr>
        <w:t> </w:t>
      </w:r>
      <w:r>
        <w:rPr/>
        <w:t>[5]. This high injection pressure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association to sharp</w:t>
      </w:r>
      <w:r>
        <w:rPr>
          <w:spacing w:val="-1"/>
        </w:rPr>
        <w:t> </w:t>
      </w:r>
      <w:r>
        <w:rPr/>
        <w:t>geometric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 nozzle design impose significant variations in the fuel distribution properties due to high fuel velocities, local depressurization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pressure</w:t>
      </w:r>
      <w:r>
        <w:rPr>
          <w:spacing w:val="-7"/>
        </w:rPr>
        <w:t> </w:t>
      </w:r>
      <w:r>
        <w:rPr/>
        <w:t>gradients</w:t>
      </w:r>
      <w:r>
        <w:rPr>
          <w:spacing w:val="-4"/>
        </w:rPr>
        <w:t> </w:t>
      </w:r>
      <w:r>
        <w:rPr/>
        <w:t>[6],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those</w:t>
      </w:r>
      <w:r>
        <w:rPr>
          <w:spacing w:val="-4"/>
        </w:rPr>
        <w:t> </w:t>
      </w:r>
      <w:r>
        <w:rPr/>
        <w:t>effects</w:t>
      </w:r>
      <w:r>
        <w:rPr>
          <w:spacing w:val="-6"/>
        </w:rPr>
        <w:t>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more</w:t>
      </w:r>
      <w:r>
        <w:rPr>
          <w:spacing w:val="-4"/>
        </w:rPr>
        <w:t> </w:t>
      </w:r>
      <w:r>
        <w:rPr/>
        <w:t>pronounced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low</w:t>
      </w:r>
      <w:r>
        <w:rPr>
          <w:spacing w:val="-6"/>
        </w:rPr>
        <w:t> </w:t>
      </w:r>
      <w:r>
        <w:rPr/>
        <w:t>needle lift positions. Those factors impose challenges regarding the reproduction of the injection process via numerical simulations [7]. This initial study aims to understand the needle tip geometry effects during pilot injection where the needle lift is minimal opened, since it plays a major role in in-nozzle flow morphology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dynamics.</w:t>
      </w:r>
      <w:r>
        <w:rPr>
          <w:spacing w:val="-13"/>
        </w:rPr>
        <w:t> </w:t>
      </w:r>
      <w:r>
        <w:rPr/>
        <w:t>In</w:t>
      </w:r>
      <w:r>
        <w:rPr>
          <w:spacing w:val="-9"/>
        </w:rPr>
        <w:t> </w:t>
      </w:r>
      <w:r>
        <w:rPr/>
        <w:t>addition,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methodology</w:t>
      </w:r>
      <w:r>
        <w:rPr>
          <w:spacing w:val="-13"/>
        </w:rPr>
        <w:t> </w:t>
      </w:r>
      <w:r>
        <w:rPr/>
        <w:t>for</w:t>
      </w:r>
      <w:r>
        <w:rPr>
          <w:spacing w:val="-10"/>
        </w:rPr>
        <w:t> </w:t>
      </w:r>
      <w:r>
        <w:rPr/>
        <w:t>spray</w:t>
      </w:r>
      <w:r>
        <w:rPr>
          <w:spacing w:val="-11"/>
        </w:rPr>
        <w:t> </w:t>
      </w:r>
      <w:r>
        <w:rPr/>
        <w:t>modelling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proposed,</w:t>
      </w:r>
      <w:r>
        <w:rPr>
          <w:spacing w:val="-11"/>
        </w:rPr>
        <w:t> </w:t>
      </w:r>
      <w:r>
        <w:rPr/>
        <w:t>including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 solver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Perturbed</w:t>
      </w:r>
      <w:r>
        <w:rPr>
          <w:spacing w:val="-2"/>
        </w:rPr>
        <w:t> </w:t>
      </w:r>
      <w:r>
        <w:rPr/>
        <w:t>Chain</w:t>
      </w:r>
      <w:r>
        <w:rPr>
          <w:spacing w:val="-5"/>
        </w:rPr>
        <w:t> </w:t>
      </w:r>
      <w:r>
        <w:rPr/>
        <w:t>Statistical</w:t>
      </w:r>
      <w:r>
        <w:rPr>
          <w:spacing w:val="-1"/>
        </w:rPr>
        <w:t> </w:t>
      </w:r>
      <w:r>
        <w:rPr/>
        <w:t>Associating</w:t>
      </w:r>
      <w:r>
        <w:rPr>
          <w:spacing w:val="-2"/>
        </w:rPr>
        <w:t> </w:t>
      </w:r>
      <w:r>
        <w:rPr/>
        <w:t>Fluid</w:t>
      </w:r>
      <w:r>
        <w:rPr>
          <w:spacing w:val="-2"/>
        </w:rPr>
        <w:t> </w:t>
      </w:r>
      <w:r>
        <w:rPr/>
        <w:t>Theory</w:t>
      </w:r>
      <w:r>
        <w:rPr>
          <w:spacing w:val="-2"/>
        </w:rPr>
        <w:t> </w:t>
      </w:r>
      <w:r>
        <w:rPr/>
        <w:t>(PC-SAFT)</w:t>
      </w:r>
      <w:r>
        <w:rPr>
          <w:spacing w:val="-2"/>
        </w:rPr>
        <w:t> </w:t>
      </w:r>
      <w:r>
        <w:rPr/>
        <w:t>equation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(EoS)</w:t>
      </w:r>
      <w:r>
        <w:rPr>
          <w:spacing w:val="-2"/>
        </w:rPr>
        <w:t> </w:t>
      </w:r>
      <w:r>
        <w:rPr/>
        <w:t>via Tabulation [8].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52" w:lineRule="exact" w:before="0" w:after="0"/>
        <w:ind w:left="344" w:right="0" w:hanging="227"/>
        <w:jc w:val="both"/>
      </w:pPr>
      <w:r>
        <w:rPr/>
        <w:t>Numerical</w:t>
      </w:r>
      <w:r>
        <w:rPr>
          <w:spacing w:val="-5"/>
        </w:rPr>
        <w:t> </w:t>
      </w:r>
      <w:r>
        <w:rPr>
          <w:spacing w:val="-2"/>
        </w:rPr>
        <w:t>Method</w:t>
      </w:r>
    </w:p>
    <w:p>
      <w:pPr>
        <w:pStyle w:val="BodyText"/>
        <w:ind w:left="118" w:right="109"/>
        <w:jc w:val="both"/>
      </w:pPr>
      <w:r>
        <w:rPr/>
        <w:t>In this work a multi-fluid model is applied to the three components existing in Diesel injection: liquid fuel, fuel vapor and ambient gas (nitrogen). The fuel and ambient gas are treated as homogeneous mixture under mechanical and thermal equilibrium [9]. As a consequence, all phases and components share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same</w:t>
      </w:r>
      <w:r>
        <w:rPr>
          <w:spacing w:val="-13"/>
        </w:rPr>
        <w:t> </w:t>
      </w:r>
      <w:r>
        <w:rPr/>
        <w:t>velocity,</w:t>
      </w:r>
      <w:r>
        <w:rPr>
          <w:spacing w:val="-14"/>
        </w:rPr>
        <w:t> </w:t>
      </w:r>
      <w:r>
        <w:rPr/>
        <w:t>pressure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temperature</w:t>
      </w:r>
      <w:r>
        <w:rPr>
          <w:spacing w:val="-13"/>
        </w:rPr>
        <w:t> </w:t>
      </w:r>
      <w:r>
        <w:rPr/>
        <w:t>fields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each</w:t>
      </w:r>
      <w:r>
        <w:rPr>
          <w:spacing w:val="-14"/>
        </w:rPr>
        <w:t> </w:t>
      </w:r>
      <w:r>
        <w:rPr/>
        <w:t>computational</w:t>
      </w:r>
      <w:r>
        <w:rPr>
          <w:spacing w:val="-12"/>
        </w:rPr>
        <w:t> </w:t>
      </w:r>
      <w:r>
        <w:rPr/>
        <w:t>cell.</w:t>
      </w:r>
      <w:r>
        <w:rPr>
          <w:spacing w:val="-11"/>
        </w:rPr>
        <w:t> </w:t>
      </w:r>
      <w:r>
        <w:rPr/>
        <w:t>In</w:t>
      </w:r>
      <w:r>
        <w:rPr>
          <w:spacing w:val="-14"/>
        </w:rPr>
        <w:t> </w:t>
      </w:r>
      <w:r>
        <w:rPr/>
        <w:t>addition,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diffuse interface</w:t>
      </w:r>
      <w:r>
        <w:rPr>
          <w:spacing w:val="-1"/>
        </w:rPr>
        <w:t> </w:t>
      </w:r>
      <w:r>
        <w:rPr/>
        <w:t>approximation is</w:t>
      </w:r>
      <w:r>
        <w:rPr>
          <w:spacing w:val="-1"/>
        </w:rPr>
        <w:t> </w:t>
      </w:r>
      <w:r>
        <w:rPr/>
        <w:t>assumed</w:t>
      </w:r>
      <w:r>
        <w:rPr>
          <w:spacing w:val="-1"/>
        </w:rPr>
        <w:t> </w:t>
      </w:r>
      <w:r>
        <w:rPr/>
        <w:t>at the</w:t>
      </w:r>
      <w:r>
        <w:rPr>
          <w:spacing w:val="-1"/>
        </w:rPr>
        <w:t> </w:t>
      </w:r>
      <w:r>
        <w:rPr/>
        <w:t>liquid-air</w:t>
      </w:r>
      <w:r>
        <w:rPr>
          <w:spacing w:val="-1"/>
        </w:rPr>
        <w:t> </w:t>
      </w:r>
      <w:r>
        <w:rPr/>
        <w:t>interface. Following the</w:t>
      </w:r>
      <w:r>
        <w:rPr>
          <w:spacing w:val="-1"/>
        </w:rPr>
        <w:t> </w:t>
      </w:r>
      <w:r>
        <w:rPr/>
        <w:t>multi-fluid approach,</w:t>
      </w:r>
      <w:r>
        <w:rPr>
          <w:spacing w:val="-1"/>
        </w:rPr>
        <w:t> </w:t>
      </w:r>
      <w:r>
        <w:rPr/>
        <w:t>four partial</w:t>
      </w:r>
      <w:r>
        <w:rPr>
          <w:spacing w:val="-16"/>
        </w:rPr>
        <w:t> </w:t>
      </w:r>
      <w:r>
        <w:rPr/>
        <w:t>differential</w:t>
      </w:r>
      <w:r>
        <w:rPr>
          <w:spacing w:val="-14"/>
        </w:rPr>
        <w:t> </w:t>
      </w:r>
      <w:r>
        <w:rPr/>
        <w:t>equations</w:t>
      </w:r>
      <w:r>
        <w:rPr>
          <w:spacing w:val="-14"/>
        </w:rPr>
        <w:t> </w:t>
      </w:r>
      <w:r>
        <w:rPr/>
        <w:t>are</w:t>
      </w:r>
      <w:r>
        <w:rPr>
          <w:spacing w:val="-13"/>
        </w:rPr>
        <w:t> </w:t>
      </w:r>
      <w:r>
        <w:rPr/>
        <w:t>solved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conjunction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thermodynamic</w:t>
      </w:r>
      <w:r>
        <w:rPr>
          <w:spacing w:val="-14"/>
        </w:rPr>
        <w:t> </w:t>
      </w:r>
      <w:r>
        <w:rPr/>
        <w:t>closure:</w:t>
      </w:r>
      <w:r>
        <w:rPr>
          <w:spacing w:val="-14"/>
        </w:rPr>
        <w:t> </w:t>
      </w:r>
      <w:r>
        <w:rPr/>
        <w:t>mass</w:t>
      </w:r>
      <w:r>
        <w:rPr>
          <w:spacing w:val="-13"/>
        </w:rPr>
        <w:t> </w:t>
      </w:r>
      <w:r>
        <w:rPr/>
        <w:t>conservation, momentum, transport and energy. Those equations are solved iteratively with a pressure-based solver using</w:t>
      </w:r>
      <w:r>
        <w:rPr>
          <w:spacing w:val="-3"/>
        </w:rPr>
        <w:t> </w:t>
      </w:r>
      <w:r>
        <w:rPr/>
        <w:t>the Pressure-Velocity</w:t>
      </w:r>
      <w:r>
        <w:rPr>
          <w:spacing w:val="-3"/>
        </w:rPr>
        <w:t> </w:t>
      </w:r>
      <w:r>
        <w:rPr/>
        <w:t>Coupled</w:t>
      </w:r>
      <w:r>
        <w:rPr>
          <w:spacing w:val="-2"/>
        </w:rPr>
        <w:t> </w:t>
      </w:r>
      <w:r>
        <w:rPr/>
        <w:t>algorithm.</w:t>
      </w:r>
      <w:r>
        <w:rPr>
          <w:spacing w:val="-3"/>
        </w:rPr>
        <w:t> </w:t>
      </w:r>
      <w:r>
        <w:rPr/>
        <w:t>In addition,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commercial</w:t>
      </w:r>
      <w:r>
        <w:rPr>
          <w:spacing w:val="-1"/>
        </w:rPr>
        <w:t> </w:t>
      </w:r>
      <w:r>
        <w:rPr/>
        <w:t>software</w:t>
      </w:r>
      <w:r>
        <w:rPr>
          <w:spacing w:val="-2"/>
        </w:rPr>
        <w:t> </w:t>
      </w:r>
      <w:r>
        <w:rPr/>
        <w:t>ANSYS</w:t>
      </w:r>
      <w:r>
        <w:rPr>
          <w:spacing w:val="-1"/>
        </w:rPr>
        <w:t> </w:t>
      </w:r>
      <w:r>
        <w:rPr/>
        <w:t>Fluent© is supplemented with external user-defined functions [10] to incorporate the variation of the physical and transport properties of the liquid fuel via PC-SAFT. Furthermore, in order to reduce to computational cost realted to EoS calculations, the thermodynamic and transport properties of the fuel</w:t>
      </w:r>
    </w:p>
    <w:p>
      <w:pPr>
        <w:spacing w:after="0"/>
        <w:jc w:val="both"/>
        <w:sectPr>
          <w:type w:val="continuous"/>
          <w:pgSz w:w="11910" w:h="16850"/>
          <w:pgMar w:top="1940" w:bottom="280" w:left="1300" w:right="1300"/>
        </w:sectPr>
      </w:pPr>
    </w:p>
    <w:p>
      <w:pPr>
        <w:pStyle w:val="BodyText"/>
        <w:spacing w:before="63"/>
        <w:ind w:left="118" w:right="113"/>
        <w:jc w:val="both"/>
      </w:pPr>
      <w:r>
        <w:rPr/>
        <w:t>were calculated</w:t>
      </w:r>
      <w:r>
        <w:rPr>
          <w:spacing w:val="-1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CFD simulations and stored in structured</w:t>
      </w:r>
      <w:r>
        <w:rPr>
          <w:spacing w:val="-1"/>
        </w:rPr>
        <w:t> </w:t>
      </w:r>
      <w:r>
        <w:rPr/>
        <w:t>tables, decoupling the evaluation during flow calculation and, thus, speeding-up the simulation [11].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52" w:lineRule="exact" w:before="0" w:after="0"/>
        <w:ind w:left="344" w:right="0" w:hanging="227"/>
        <w:jc w:val="both"/>
      </w:pPr>
      <w:r>
        <w:rPr>
          <w:spacing w:val="-2"/>
        </w:rPr>
        <w:t>Results</w:t>
      </w:r>
    </w:p>
    <w:p>
      <w:pPr>
        <w:pStyle w:val="BodyText"/>
        <w:ind w:left="118" w:right="109"/>
        <w:jc w:val="both"/>
      </w:pPr>
      <w:r>
        <w:rPr/>
        <w:t>The current study examines the impact of the needle tip geometry in an industrial injector design provided by Woodward</w:t>
      </w:r>
      <w:r>
        <w:rPr>
          <w:spacing w:val="-3"/>
        </w:rPr>
        <w:t> </w:t>
      </w:r>
      <w:r>
        <w:rPr/>
        <w:t>L’Orange. The base</w:t>
      </w:r>
      <w:r>
        <w:rPr>
          <w:spacing w:val="-2"/>
        </w:rPr>
        <w:t> </w:t>
      </w:r>
      <w:r>
        <w:rPr/>
        <w:t>design</w:t>
      </w:r>
      <w:r>
        <w:rPr>
          <w:spacing w:val="-2"/>
        </w:rPr>
        <w:t> </w:t>
      </w:r>
      <w:r>
        <w:rPr/>
        <w:t>(</w:t>
      </w:r>
      <w:r>
        <w:rPr>
          <w:i/>
        </w:rPr>
        <w:t>needle tip 01</w:t>
      </w:r>
      <w:r>
        <w:rPr/>
        <w:t>) consists of a 7</w:t>
      </w:r>
      <w:r>
        <w:rPr>
          <w:spacing w:val="-3"/>
        </w:rPr>
        <w:t> </w:t>
      </w:r>
      <w:r>
        <w:rPr/>
        <w:t>holes Diesel injector with 0 conicity and 319</w:t>
      </w:r>
      <w:r>
        <w:rPr>
          <w:rFonts w:ascii="Cambria Math" w:hAnsi="Cambria Math" w:eastAsia="Cambria Math"/>
        </w:rPr>
        <w:t>𝜇𝑚 </w:t>
      </w:r>
      <w:r>
        <w:rPr/>
        <w:t>spray hole diameter and was compared with three proposed ones, named: </w:t>
      </w:r>
      <w:r>
        <w:rPr>
          <w:i/>
        </w:rPr>
        <w:t>needle</w:t>
      </w:r>
      <w:r>
        <w:rPr>
          <w:i/>
          <w:spacing w:val="-6"/>
        </w:rPr>
        <w:t> </w:t>
      </w:r>
      <w:r>
        <w:rPr>
          <w:i/>
        </w:rPr>
        <w:t>tip</w:t>
      </w:r>
      <w:r>
        <w:rPr>
          <w:i/>
          <w:spacing w:val="-6"/>
        </w:rPr>
        <w:t> </w:t>
      </w:r>
      <w:r>
        <w:rPr>
          <w:i/>
        </w:rPr>
        <w:t>02,</w:t>
      </w:r>
      <w:r>
        <w:rPr>
          <w:i/>
          <w:spacing w:val="-6"/>
        </w:rPr>
        <w:t> </w:t>
      </w:r>
      <w:r>
        <w:rPr>
          <w:i/>
        </w:rPr>
        <w:t>needle</w:t>
      </w:r>
      <w:r>
        <w:rPr>
          <w:i/>
          <w:spacing w:val="-6"/>
        </w:rPr>
        <w:t> </w:t>
      </w:r>
      <w:r>
        <w:rPr>
          <w:i/>
        </w:rPr>
        <w:t>tip</w:t>
      </w:r>
      <w:r>
        <w:rPr>
          <w:i/>
          <w:spacing w:val="-6"/>
        </w:rPr>
        <w:t> </w:t>
      </w:r>
      <w:r>
        <w:rPr>
          <w:i/>
        </w:rPr>
        <w:t>03</w:t>
      </w:r>
      <w:r>
        <w:rPr>
          <w:i/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i/>
        </w:rPr>
        <w:t>needle</w:t>
      </w:r>
      <w:r>
        <w:rPr>
          <w:i/>
          <w:spacing w:val="-6"/>
        </w:rPr>
        <w:t> </w:t>
      </w:r>
      <w:r>
        <w:rPr>
          <w:i/>
        </w:rPr>
        <w:t>tip</w:t>
      </w:r>
      <w:r>
        <w:rPr>
          <w:i/>
          <w:spacing w:val="-5"/>
        </w:rPr>
        <w:t> </w:t>
      </w:r>
      <w:r>
        <w:rPr>
          <w:i/>
        </w:rPr>
        <w:t>04.</w:t>
      </w:r>
      <w:r>
        <w:rPr>
          <w:i/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order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save</w:t>
      </w:r>
      <w:r>
        <w:rPr>
          <w:spacing w:val="-6"/>
        </w:rPr>
        <w:t> </w:t>
      </w:r>
      <w:r>
        <w:rPr/>
        <w:t>computational</w:t>
      </w:r>
      <w:r>
        <w:rPr>
          <w:spacing w:val="-5"/>
        </w:rPr>
        <w:t> </w:t>
      </w:r>
      <w:r>
        <w:rPr/>
        <w:t>resources,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hole</w:t>
      </w:r>
      <w:r>
        <w:rPr>
          <w:spacing w:val="-6"/>
        </w:rPr>
        <w:t> </w:t>
      </w:r>
      <w:r>
        <w:rPr/>
        <w:t>is modelled (1/7 sector). The computational domain consists of different surfaces: needle, housing, inlet, side</w:t>
      </w:r>
      <w:r>
        <w:rPr>
          <w:spacing w:val="-7"/>
        </w:rPr>
        <w:t> </w:t>
      </w:r>
      <w:r>
        <w:rPr/>
        <w:t>surfaces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outlet.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outlet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1.5mm</w:t>
      </w:r>
      <w:r>
        <w:rPr>
          <w:spacing w:val="-6"/>
        </w:rPr>
        <w:t> </w:t>
      </w:r>
      <w:r>
        <w:rPr/>
        <w:t>long</w:t>
      </w:r>
      <w:r>
        <w:rPr>
          <w:spacing w:val="-7"/>
        </w:rPr>
        <w:t> </w:t>
      </w:r>
      <w:r>
        <w:rPr/>
        <w:t>conical</w:t>
      </w:r>
      <w:r>
        <w:rPr>
          <w:spacing w:val="-6"/>
        </w:rPr>
        <w:t> </w:t>
      </w:r>
      <w:r>
        <w:rPr/>
        <w:t>volume</w:t>
      </w:r>
      <w:r>
        <w:rPr>
          <w:spacing w:val="-4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needle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placed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54</w:t>
      </w:r>
      <w:r>
        <w:rPr>
          <w:rFonts w:ascii="Cambria Math" w:hAnsi="Cambria Math" w:eastAsia="Cambria Math"/>
        </w:rPr>
        <w:t>𝜇𝑚, the minimal lift measured</w:t>
      </w:r>
      <w:r>
        <w:rPr>
          <w:rFonts w:ascii="Cambria Math" w:hAnsi="Cambria Math" w:eastAsia="Cambria Math"/>
          <w:spacing w:val="-2"/>
        </w:rPr>
        <w:t> </w:t>
      </w:r>
      <w:r>
        <w:rPr>
          <w:rFonts w:ascii="Cambria Math" w:hAnsi="Cambria Math" w:eastAsia="Cambria Math"/>
        </w:rPr>
        <w:t>for injection. </w:t>
      </w:r>
      <w:r>
        <w:rPr/>
        <w:t>In all simulations, a pressure boundary condition of 1600bar was applied to the inlet of the domain. The </w:t>
      </w:r>
      <w:r>
        <w:rPr>
          <w:rFonts w:ascii="Cambria Math" w:hAnsi="Cambria Math" w:eastAsia="Cambria Math"/>
        </w:rPr>
        <w:t>𝑛</w:t>
      </w:r>
      <w:r>
        <w:rPr/>
        <w:t>-dodecane at 343k was chosen for the fuel entering the domain without taking into account the non-condensable gas in the fuel. A symmetry boundary condition has been applied to the side surfaces and fixed pressure outlet was applied to the outlet surfaces,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pressure</w:t>
      </w:r>
      <w:r>
        <w:rPr>
          <w:spacing w:val="-5"/>
        </w:rPr>
        <w:t> </w:t>
      </w:r>
      <w:r>
        <w:rPr/>
        <w:t>50bar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temperature</w:t>
      </w:r>
      <w:r>
        <w:rPr>
          <w:spacing w:val="-5"/>
        </w:rPr>
        <w:t> </w:t>
      </w:r>
      <w:r>
        <w:rPr/>
        <w:t>780K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nitrogen</w:t>
      </w:r>
      <w:r>
        <w:rPr>
          <w:spacing w:val="-6"/>
        </w:rPr>
        <w:t> </w:t>
      </w:r>
      <w:r>
        <w:rPr/>
        <w:t>volume</w:t>
      </w:r>
      <w:r>
        <w:rPr>
          <w:spacing w:val="-6"/>
        </w:rPr>
        <w:t> </w:t>
      </w:r>
      <w:r>
        <w:rPr/>
        <w:t>fraction</w:t>
      </w:r>
      <w:r>
        <w:rPr>
          <w:spacing w:val="-6"/>
        </w:rPr>
        <w:t> </w:t>
      </w:r>
      <w:r>
        <w:rPr/>
        <w:t>prescribed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 case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back-flow.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needle</w:t>
      </w:r>
      <w:r>
        <w:rPr>
          <w:spacing w:val="-3"/>
        </w:rPr>
        <w:t> </w:t>
      </w:r>
      <w:r>
        <w:rPr/>
        <w:t>tip</w:t>
      </w:r>
      <w:r>
        <w:rPr>
          <w:spacing w:val="-1"/>
        </w:rPr>
        <w:t> </w:t>
      </w:r>
      <w:r>
        <w:rPr/>
        <w:t>geometries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illustrated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Figure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low</w:t>
      </w:r>
      <w:r>
        <w:rPr>
          <w:spacing w:val="-2"/>
        </w:rPr>
        <w:t> </w:t>
      </w:r>
      <w:r>
        <w:rPr/>
        <w:t>needle</w:t>
      </w:r>
      <w:r>
        <w:rPr>
          <w:spacing w:val="-3"/>
        </w:rPr>
        <w:t> </w:t>
      </w:r>
      <w:r>
        <w:rPr/>
        <w:t>lift,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fuel is under higher deflection and consequently higher acceleration.</w:t>
      </w:r>
      <w:r>
        <w:rPr>
          <w:spacing w:val="40"/>
        </w:rPr>
        <w:t> </w:t>
      </w:r>
      <w:r>
        <w:rPr/>
        <w:t>In the entrance of the spray hole, the base design (</w:t>
      </w:r>
      <w:r>
        <w:rPr>
          <w:i/>
        </w:rPr>
        <w:t>needle tip 01</w:t>
      </w:r>
      <w:r>
        <w:rPr/>
        <w:t>) enhances cavitation, where the n-dodecane vapor is mainly located in the upper part along the spray hole and induces a higher amount of vapor. </w:t>
      </w:r>
      <w:r>
        <w:rPr>
          <w:i/>
        </w:rPr>
        <w:t>Needle tip 03 </w:t>
      </w:r>
      <w:r>
        <w:rPr/>
        <w:t>follows the same behaviour with a slight reduction of the vapor volume. The proposed geometries </w:t>
      </w:r>
      <w:r>
        <w:rPr>
          <w:i/>
        </w:rPr>
        <w:t>needle tip 02 and 04</w:t>
      </w:r>
      <w:r>
        <w:rPr>
          <w:i/>
        </w:rPr>
        <w:t> </w:t>
      </w:r>
      <w:r>
        <w:rPr/>
        <w:t>soften the cavitation intensity, reducing the n-dodecane vapor formed inside the injector considerably compared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base</w:t>
      </w:r>
      <w:r>
        <w:rPr>
          <w:spacing w:val="-11"/>
        </w:rPr>
        <w:t> </w:t>
      </w:r>
      <w:r>
        <w:rPr/>
        <w:t>design</w:t>
      </w:r>
      <w:r>
        <w:rPr>
          <w:spacing w:val="-13"/>
        </w:rPr>
        <w:t> </w:t>
      </w:r>
      <w:r>
        <w:rPr/>
        <w:t>(</w:t>
      </w:r>
      <w:r>
        <w:rPr>
          <w:i/>
        </w:rPr>
        <w:t>needle</w:t>
      </w:r>
      <w:r>
        <w:rPr>
          <w:i/>
          <w:spacing w:val="-13"/>
        </w:rPr>
        <w:t> </w:t>
      </w:r>
      <w:r>
        <w:rPr>
          <w:i/>
        </w:rPr>
        <w:t>tip</w:t>
      </w:r>
      <w:r>
        <w:rPr>
          <w:i/>
          <w:spacing w:val="-13"/>
        </w:rPr>
        <w:t> </w:t>
      </w:r>
      <w:r>
        <w:rPr>
          <w:i/>
        </w:rPr>
        <w:t>01</w:t>
      </w:r>
      <w:r>
        <w:rPr/>
        <w:t>).</w:t>
      </w:r>
      <w:r>
        <w:rPr>
          <w:spacing w:val="-11"/>
        </w:rPr>
        <w:t> </w:t>
      </w:r>
      <w:r>
        <w:rPr/>
        <w:t>Furthermore,</w:t>
      </w:r>
      <w:r>
        <w:rPr>
          <w:spacing w:val="-11"/>
        </w:rPr>
        <w:t> </w:t>
      </w:r>
      <w:r>
        <w:rPr>
          <w:i/>
        </w:rPr>
        <w:t>needle</w:t>
      </w:r>
      <w:r>
        <w:rPr>
          <w:i/>
          <w:spacing w:val="-13"/>
        </w:rPr>
        <w:t> </w:t>
      </w:r>
      <w:r>
        <w:rPr>
          <w:i/>
        </w:rPr>
        <w:t>tip</w:t>
      </w:r>
      <w:r>
        <w:rPr>
          <w:i/>
          <w:spacing w:val="-13"/>
        </w:rPr>
        <w:t> </w:t>
      </w:r>
      <w:r>
        <w:rPr>
          <w:i/>
        </w:rPr>
        <w:t>02</w:t>
      </w:r>
      <w:r>
        <w:rPr>
          <w:i/>
          <w:spacing w:val="-13"/>
        </w:rPr>
        <w:t> </w:t>
      </w:r>
      <w:r>
        <w:rPr/>
        <w:t>relocates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low</w:t>
      </w:r>
      <w:r>
        <w:rPr>
          <w:spacing w:val="-12"/>
        </w:rPr>
        <w:t> </w:t>
      </w:r>
      <w:r>
        <w:rPr/>
        <w:t>pressure</w:t>
      </w:r>
      <w:r>
        <w:rPr>
          <w:spacing w:val="-13"/>
        </w:rPr>
        <w:t> </w:t>
      </w:r>
      <w:r>
        <w:rPr/>
        <w:t>region mainly inside the sac hole instead of the spray hole as illustrated in the others geometries.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1386771</wp:posOffset>
            </wp:positionH>
            <wp:positionV relativeFrom="paragraph">
              <wp:posOffset>189163</wp:posOffset>
            </wp:positionV>
            <wp:extent cx="4800238" cy="4202239"/>
            <wp:effectExtent l="0" t="0" r="0" b="0"/>
            <wp:wrapTopAndBottom/>
            <wp:docPr id="1" name="image1.jpeg" descr="Shape, arrow, polygo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238" cy="4202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30" w:lineRule="auto" w:before="44"/>
        <w:ind w:left="1503" w:right="0" w:hanging="1102"/>
        <w:jc w:val="left"/>
        <w:rPr>
          <w:i/>
          <w:sz w:val="22"/>
        </w:rPr>
      </w:pPr>
      <w:r>
        <w:rPr>
          <w:i/>
          <w:sz w:val="22"/>
        </w:rPr>
        <w:t>Figure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1</w:t>
      </w:r>
      <w:r>
        <w:rPr>
          <w:i/>
          <w:spacing w:val="-2"/>
          <w:sz w:val="22"/>
        </w:rPr>
        <w:t> </w:t>
      </w:r>
      <w:r>
        <w:rPr>
          <w:rFonts w:ascii="Cambria Math" w:eastAsia="Cambria Math"/>
          <w:i/>
          <w:sz w:val="23"/>
        </w:rPr>
        <w:t>𝑛</w:t>
      </w:r>
      <w:r>
        <w:rPr>
          <w:i/>
          <w:sz w:val="22"/>
        </w:rPr>
        <w:t>-dodecane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vapor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volume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fraction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plane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perpendicular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orifice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four</w:t>
      </w:r>
      <w:r>
        <w:rPr>
          <w:i/>
          <w:sz w:val="22"/>
        </w:rPr>
        <w:t> needle geometries tip at 54</w:t>
      </w:r>
      <w:r>
        <w:rPr>
          <w:rFonts w:ascii="Cambria Math" w:eastAsia="Cambria Math"/>
          <w:i/>
          <w:sz w:val="23"/>
        </w:rPr>
        <w:t>𝜇𝑚 </w:t>
      </w:r>
      <w:r>
        <w:rPr>
          <w:i/>
          <w:sz w:val="22"/>
        </w:rPr>
        <w:t>needle lift (pilot injection configuration)</w:t>
      </w:r>
    </w:p>
    <w:p>
      <w:pPr>
        <w:spacing w:after="0" w:line="230" w:lineRule="auto"/>
        <w:jc w:val="left"/>
        <w:rPr>
          <w:sz w:val="22"/>
        </w:rPr>
        <w:sectPr>
          <w:pgSz w:w="11910" w:h="16850"/>
          <w:pgMar w:top="1920" w:bottom="280" w:left="1300" w:right="1300"/>
        </w:sect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52" w:lineRule="exact" w:before="63" w:after="0"/>
        <w:ind w:left="344" w:right="0" w:hanging="227"/>
        <w:jc w:val="both"/>
      </w:pPr>
      <w:r>
        <w:rPr>
          <w:spacing w:val="-2"/>
        </w:rPr>
        <w:t>Conclusions</w:t>
      </w:r>
    </w:p>
    <w:p>
      <w:pPr>
        <w:pStyle w:val="BodyText"/>
        <w:ind w:left="118" w:right="110"/>
        <w:jc w:val="both"/>
      </w:pPr>
      <w:r>
        <w:rPr/>
        <w:t>The</w:t>
      </w:r>
      <w:r>
        <w:rPr>
          <w:spacing w:val="-10"/>
        </w:rPr>
        <w:t> </w:t>
      </w:r>
      <w:r>
        <w:rPr/>
        <w:t>fuel</w:t>
      </w:r>
      <w:r>
        <w:rPr>
          <w:spacing w:val="-9"/>
        </w:rPr>
        <w:t> </w:t>
      </w:r>
      <w:r>
        <w:rPr/>
        <w:t>properties</w:t>
      </w:r>
      <w:r>
        <w:rPr>
          <w:spacing w:val="-8"/>
        </w:rPr>
        <w:t> </w:t>
      </w:r>
      <w:r>
        <w:rPr/>
        <w:t>predicted</w:t>
      </w:r>
      <w:r>
        <w:rPr>
          <w:spacing w:val="-10"/>
        </w:rPr>
        <w:t> </w:t>
      </w:r>
      <w:r>
        <w:rPr/>
        <w:t>via</w:t>
      </w:r>
      <w:r>
        <w:rPr>
          <w:spacing w:val="-9"/>
        </w:rPr>
        <w:t> </w:t>
      </w:r>
      <w:r>
        <w:rPr/>
        <w:t>PC-SAFT</w:t>
      </w:r>
      <w:r>
        <w:rPr>
          <w:spacing w:val="-10"/>
        </w:rPr>
        <w:t> </w:t>
      </w:r>
      <w:r>
        <w:rPr/>
        <w:t>EoS</w:t>
      </w:r>
      <w:r>
        <w:rPr>
          <w:spacing w:val="-10"/>
        </w:rPr>
        <w:t> </w:t>
      </w:r>
      <w:r>
        <w:rPr/>
        <w:t>were</w:t>
      </w:r>
      <w:r>
        <w:rPr>
          <w:spacing w:val="-9"/>
        </w:rPr>
        <w:t> </w:t>
      </w:r>
      <w:r>
        <w:rPr/>
        <w:t>incorporated</w:t>
      </w:r>
      <w:r>
        <w:rPr>
          <w:spacing w:val="-9"/>
        </w:rPr>
        <w:t> </w:t>
      </w:r>
      <w:r>
        <w:rPr/>
        <w:t>on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commercial</w:t>
      </w:r>
      <w:r>
        <w:rPr>
          <w:spacing w:val="-9"/>
        </w:rPr>
        <w:t> </w:t>
      </w:r>
      <w:r>
        <w:rPr/>
        <w:t>software</w:t>
      </w:r>
      <w:r>
        <w:rPr>
          <w:spacing w:val="-9"/>
        </w:rPr>
        <w:t> </w:t>
      </w:r>
      <w:r>
        <w:rPr/>
        <w:t>ANSYS Fluent© via tabulated thermodynamic approach. Then, this methodology was applied in an industrial injector design to predict the in-nozzle flow and understand the impact of the needle tip geometry at Diesel pilot injection conditions. Starting from a base design, three geometries were proposed in order to mitigate the vapour formation inside the spray hole. Those geometries were qualitative compared at 54</w:t>
      </w:r>
      <w:r>
        <w:rPr>
          <w:rFonts w:ascii="Cambria Math" w:hAnsi="Cambria Math" w:eastAsia="Cambria Math"/>
        </w:rPr>
        <w:t>𝜇𝑚 </w:t>
      </w:r>
      <w:r>
        <w:rPr/>
        <w:t>needle lift, where </w:t>
      </w:r>
      <w:r>
        <w:rPr>
          <w:i/>
        </w:rPr>
        <w:t>needle tip 02 </w:t>
      </w:r>
      <w:r>
        <w:rPr/>
        <w:t>presents the best performance to attenuate the cavitation inside the spray hole.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344" w:right="0" w:hanging="227"/>
        <w:jc w:val="both"/>
      </w:pPr>
      <w:r>
        <w:rPr>
          <w:spacing w:val="-2"/>
        </w:rPr>
        <w:t>Acknowledgments</w:t>
      </w:r>
    </w:p>
    <w:p>
      <w:pPr>
        <w:pStyle w:val="BodyText"/>
        <w:spacing w:before="2"/>
        <w:ind w:left="118" w:right="118"/>
        <w:jc w:val="both"/>
      </w:pPr>
      <w:r>
        <w:rPr/>
        <w:t>This work has received funding from the European Union’s Horizon 2020 research and innovation programme under the Marie Sklodowska-Curie grant agreement No 861002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345" w:val="left" w:leader="none"/>
        </w:tabs>
        <w:spacing w:line="252" w:lineRule="exact" w:before="0" w:after="0"/>
        <w:ind w:left="344" w:right="0" w:hanging="227"/>
        <w:jc w:val="both"/>
      </w:pPr>
      <w:r>
        <w:rPr>
          <w:spacing w:val="-2"/>
        </w:rPr>
        <w:t>References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10" w:hanging="567"/>
        <w:jc w:val="both"/>
        <w:rPr>
          <w:sz w:val="22"/>
        </w:rPr>
      </w:pPr>
      <w:r>
        <w:rPr>
          <w:sz w:val="22"/>
        </w:rPr>
        <w:t>P.</w:t>
      </w:r>
      <w:r>
        <w:rPr>
          <w:spacing w:val="-7"/>
          <w:sz w:val="22"/>
        </w:rPr>
        <w:t> </w:t>
      </w:r>
      <w:r>
        <w:rPr>
          <w:sz w:val="22"/>
        </w:rPr>
        <w:t>Fasching,</w:t>
      </w:r>
      <w:r>
        <w:rPr>
          <w:spacing w:val="-6"/>
          <w:sz w:val="22"/>
        </w:rPr>
        <w:t> </w:t>
      </w:r>
      <w:r>
        <w:rPr>
          <w:sz w:val="22"/>
        </w:rPr>
        <w:t>F.</w:t>
      </w:r>
      <w:r>
        <w:rPr>
          <w:spacing w:val="-6"/>
          <w:sz w:val="22"/>
        </w:rPr>
        <w:t> </w:t>
      </w:r>
      <w:r>
        <w:rPr>
          <w:sz w:val="22"/>
        </w:rPr>
        <w:t>Sprenger,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C.</w:t>
      </w:r>
      <w:r>
        <w:rPr>
          <w:spacing w:val="-6"/>
          <w:sz w:val="22"/>
        </w:rPr>
        <w:t> </w:t>
      </w:r>
      <w:r>
        <w:rPr>
          <w:sz w:val="22"/>
        </w:rPr>
        <w:t>Granitz,</w:t>
      </w:r>
      <w:r>
        <w:rPr>
          <w:spacing w:val="-6"/>
          <w:sz w:val="22"/>
        </w:rPr>
        <w:t> </w:t>
      </w:r>
      <w:r>
        <w:rPr>
          <w:sz w:val="22"/>
        </w:rPr>
        <w:t>2019</w:t>
      </w:r>
      <w:r>
        <w:rPr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holistic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investigation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natural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gas–diesel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dual</w:t>
      </w:r>
      <w:r>
        <w:rPr>
          <w:i/>
          <w:sz w:val="22"/>
        </w:rPr>
        <w:t> fuel combustion with dual direct injection for passenger car applications </w:t>
      </w:r>
      <w:r>
        <w:rPr>
          <w:sz w:val="22"/>
        </w:rPr>
        <w:t>In: Automotive and Engine Technology 2.16</w:t>
      </w:r>
      <w:r>
        <w:rPr>
          <w:spacing w:val="40"/>
          <w:sz w:val="22"/>
        </w:rPr>
        <w:t> </w:t>
      </w:r>
      <w:r>
        <w:rPr>
          <w:sz w:val="22"/>
        </w:rPr>
        <w:t>pp. 79–95. doi: 10.1007/s41104-017-0018-4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09" w:hanging="567"/>
        <w:jc w:val="both"/>
        <w:rPr>
          <w:sz w:val="22"/>
        </w:rPr>
      </w:pPr>
      <w:r>
        <w:rPr>
          <w:sz w:val="22"/>
        </w:rPr>
        <w:t>Mohamed El Hannach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al. 2019 </w:t>
      </w:r>
      <w:r>
        <w:rPr>
          <w:i/>
          <w:sz w:val="22"/>
        </w:rPr>
        <w:t>Life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cycle assessment 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hydrogen and diesel dual-fuel class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8</w:t>
      </w:r>
      <w:r>
        <w:rPr>
          <w:i/>
          <w:sz w:val="22"/>
        </w:rPr>
        <w:t> heavy duty trucks </w:t>
      </w:r>
      <w:r>
        <w:rPr>
          <w:sz w:val="22"/>
        </w:rPr>
        <w:t>In: International Journal of Hydrogen Energy 44.16 pp. 8575– 8584. doi: </w:t>
      </w:r>
      <w:r>
        <w:rPr>
          <w:spacing w:val="-2"/>
          <w:sz w:val="22"/>
        </w:rPr>
        <w:t>10.1016/j.ijhydene.2019.02.027.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615" w:hanging="567"/>
        <w:jc w:val="both"/>
        <w:rPr>
          <w:sz w:val="22"/>
        </w:rPr>
      </w:pPr>
      <w:r>
        <w:rPr>
          <w:sz w:val="22"/>
        </w:rPr>
        <w:t>Federal</w:t>
      </w:r>
      <w:r>
        <w:rPr>
          <w:spacing w:val="-5"/>
          <w:sz w:val="22"/>
        </w:rPr>
        <w:t> </w:t>
      </w:r>
      <w:r>
        <w:rPr>
          <w:sz w:val="22"/>
        </w:rPr>
        <w:t>Ministry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Transport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Digital</w:t>
      </w:r>
      <w:r>
        <w:rPr>
          <w:spacing w:val="-2"/>
          <w:sz w:val="22"/>
        </w:rPr>
        <w:t> </w:t>
      </w:r>
      <w:r>
        <w:rPr>
          <w:sz w:val="22"/>
        </w:rPr>
        <w:t>Infrastructure. </w:t>
      </w:r>
      <w:r>
        <w:rPr>
          <w:i/>
          <w:sz w:val="22"/>
        </w:rPr>
        <w:t>LNG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alternative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fuel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z w:val="22"/>
        </w:rPr>
        <w:t> operation of ships and heavy-duty vehicles. </w:t>
      </w:r>
      <w:r>
        <w:rPr>
          <w:sz w:val="22"/>
        </w:rPr>
        <w:t>The Herries Press. 2014.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970" w:right="112" w:hanging="852"/>
        <w:jc w:val="both"/>
        <w:rPr>
          <w:sz w:val="22"/>
        </w:rPr>
      </w:pPr>
      <w:r>
        <w:rPr>
          <w:sz w:val="22"/>
        </w:rPr>
        <w:t>Peng</w:t>
      </w:r>
      <w:r>
        <w:rPr>
          <w:spacing w:val="-10"/>
          <w:sz w:val="22"/>
        </w:rPr>
        <w:t> </w:t>
      </w:r>
      <w:r>
        <w:rPr>
          <w:sz w:val="22"/>
        </w:rPr>
        <w:t>Geng</w:t>
      </w:r>
      <w:r>
        <w:rPr>
          <w:spacing w:val="-9"/>
          <w:sz w:val="22"/>
        </w:rPr>
        <w:t> </w:t>
      </w:r>
      <w:r>
        <w:rPr>
          <w:sz w:val="22"/>
        </w:rPr>
        <w:t>et</w:t>
      </w:r>
      <w:r>
        <w:rPr>
          <w:spacing w:val="-9"/>
          <w:sz w:val="22"/>
        </w:rPr>
        <w:t> </w:t>
      </w:r>
      <w:r>
        <w:rPr>
          <w:sz w:val="22"/>
        </w:rPr>
        <w:t>al.</w:t>
      </w:r>
      <w:r>
        <w:rPr>
          <w:spacing w:val="-9"/>
          <w:sz w:val="22"/>
        </w:rPr>
        <w:t> </w:t>
      </w:r>
      <w:r>
        <w:rPr>
          <w:sz w:val="22"/>
        </w:rPr>
        <w:t>2019</w:t>
      </w:r>
      <w:r>
        <w:rPr>
          <w:spacing w:val="38"/>
          <w:sz w:val="22"/>
        </w:rPr>
        <w:t> </w:t>
      </w:r>
      <w:r>
        <w:rPr>
          <w:i/>
          <w:sz w:val="22"/>
        </w:rPr>
        <w:t>Effects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alternative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fuels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combustion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characteristics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emission</w:t>
      </w:r>
      <w:r>
        <w:rPr>
          <w:i/>
          <w:sz w:val="22"/>
        </w:rPr>
        <w:t> products from diesel engines: A review</w:t>
      </w:r>
      <w:r>
        <w:rPr>
          <w:i/>
          <w:spacing w:val="80"/>
          <w:sz w:val="22"/>
        </w:rPr>
        <w:t> </w:t>
      </w:r>
      <w:r>
        <w:rPr>
          <w:sz w:val="22"/>
        </w:rPr>
        <w:t>In: Renewable and Sustainable Energy Reviews 71</w:t>
      </w:r>
    </w:p>
    <w:p>
      <w:pPr>
        <w:pStyle w:val="BodyText"/>
        <w:ind w:left="685"/>
        <w:jc w:val="both"/>
      </w:pPr>
      <w:r>
        <w:rPr/>
        <w:t>pp.</w:t>
      </w:r>
      <w:r>
        <w:rPr>
          <w:spacing w:val="-3"/>
        </w:rPr>
        <w:t> </w:t>
      </w:r>
      <w:r>
        <w:rPr/>
        <w:t>523–534.</w:t>
      </w:r>
      <w:r>
        <w:rPr>
          <w:spacing w:val="-2"/>
        </w:rPr>
        <w:t> </w:t>
      </w:r>
      <w:r>
        <w:rPr/>
        <w:t>doi:</w:t>
      </w:r>
      <w:r>
        <w:rPr>
          <w:spacing w:val="-3"/>
        </w:rPr>
        <w:t> </w:t>
      </w:r>
      <w:r>
        <w:rPr>
          <w:spacing w:val="-2"/>
        </w:rPr>
        <w:t>/10.1016/j.rser.2016.12.080.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1" w:after="0"/>
        <w:ind w:left="685" w:right="109" w:hanging="567"/>
        <w:jc w:val="both"/>
        <w:rPr>
          <w:sz w:val="22"/>
        </w:rPr>
      </w:pPr>
      <w:r>
        <w:rPr>
          <w:sz w:val="22"/>
        </w:rPr>
        <w:t>P. Koukouvinis, A. Vidal, C. Rodriguez and M. Gavaises 2020 </w:t>
      </w:r>
      <w:r>
        <w:rPr>
          <w:i/>
          <w:sz w:val="22"/>
        </w:rPr>
        <w:t>Enhancing the predictive</w:t>
      </w:r>
      <w:r>
        <w:rPr>
          <w:i/>
          <w:sz w:val="22"/>
        </w:rPr>
        <w:t> capabilities for high P/T fuel sprays; non-ideal thermodynamic modelling using PC-SAFT </w:t>
      </w:r>
      <w:r>
        <w:rPr>
          <w:sz w:val="22"/>
        </w:rPr>
        <w:t>ERCOFTAC Bulletin, no. 89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0" w:after="0"/>
        <w:ind w:left="685" w:right="110" w:hanging="567"/>
        <w:jc w:val="both"/>
        <w:rPr>
          <w:sz w:val="22"/>
        </w:rPr>
      </w:pPr>
      <w:r>
        <w:rPr/>
        <w:tab/>
      </w:r>
      <w:r>
        <w:rPr>
          <w:sz w:val="22"/>
        </w:rPr>
        <w:t>A.</w:t>
      </w:r>
      <w:r>
        <w:rPr>
          <w:spacing w:val="-7"/>
          <w:sz w:val="22"/>
        </w:rPr>
        <w:t> </w:t>
      </w:r>
      <w:r>
        <w:rPr>
          <w:sz w:val="22"/>
        </w:rPr>
        <w:t>Vidal,</w:t>
      </w:r>
      <w:r>
        <w:rPr>
          <w:spacing w:val="-7"/>
          <w:sz w:val="22"/>
        </w:rPr>
        <w:t> </w:t>
      </w:r>
      <w:r>
        <w:rPr>
          <w:sz w:val="22"/>
        </w:rPr>
        <w:t>K.</w:t>
      </w:r>
      <w:r>
        <w:rPr>
          <w:spacing w:val="-10"/>
          <w:sz w:val="22"/>
        </w:rPr>
        <w:t> </w:t>
      </w:r>
      <w:r>
        <w:rPr>
          <w:sz w:val="22"/>
        </w:rPr>
        <w:t>Kolovos,</w:t>
      </w:r>
      <w:r>
        <w:rPr>
          <w:spacing w:val="-9"/>
          <w:sz w:val="22"/>
        </w:rPr>
        <w:t> </w:t>
      </w:r>
      <w:r>
        <w:rPr>
          <w:sz w:val="22"/>
        </w:rPr>
        <w:t>M.</w:t>
      </w:r>
      <w:r>
        <w:rPr>
          <w:spacing w:val="-12"/>
          <w:sz w:val="22"/>
        </w:rPr>
        <w:t> </w:t>
      </w:r>
      <w:r>
        <w:rPr>
          <w:sz w:val="22"/>
        </w:rPr>
        <w:t>Gold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R.</w:t>
      </w:r>
      <w:r>
        <w:rPr>
          <w:spacing w:val="-10"/>
          <w:sz w:val="22"/>
        </w:rPr>
        <w:t> </w:t>
      </w:r>
      <w:r>
        <w:rPr>
          <w:sz w:val="22"/>
        </w:rPr>
        <w:t>Pearson</w:t>
      </w:r>
      <w:r>
        <w:rPr>
          <w:spacing w:val="-6"/>
          <w:sz w:val="22"/>
        </w:rPr>
        <w:t> </w:t>
      </w:r>
      <w:r>
        <w:rPr>
          <w:sz w:val="22"/>
        </w:rPr>
        <w:t>2021</w:t>
      </w:r>
      <w:r>
        <w:rPr>
          <w:spacing w:val="-9"/>
          <w:sz w:val="22"/>
        </w:rPr>
        <w:t> </w:t>
      </w:r>
      <w:r>
        <w:rPr>
          <w:i/>
          <w:sz w:val="22"/>
        </w:rPr>
        <w:t>Preferential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cavitation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friction-induced</w:t>
      </w:r>
      <w:r>
        <w:rPr>
          <w:i/>
          <w:sz w:val="22"/>
        </w:rPr>
        <w:t> heating of multi-component Diesel fuel surrogates up to 450MPa</w:t>
      </w:r>
      <w:r>
        <w:rPr>
          <w:i/>
          <w:spacing w:val="40"/>
          <w:sz w:val="22"/>
        </w:rPr>
        <w:t> </w:t>
      </w:r>
      <w:r>
        <w:rPr>
          <w:sz w:val="22"/>
        </w:rPr>
        <w:t>International Journal of Heat and Mass Transfer, vol. 166, 2021.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0" w:after="0"/>
        <w:ind w:left="685" w:right="109" w:hanging="567"/>
        <w:jc w:val="both"/>
        <w:rPr>
          <w:sz w:val="22"/>
        </w:rPr>
      </w:pPr>
      <w:r>
        <w:rPr>
          <w:sz w:val="22"/>
        </w:rPr>
        <w:t>P. Kundu, C. Xu, S. Som, J. Temme, C. Kweon, S. Lapointe, G. Kukkadapu and W. Pitz 2021 </w:t>
      </w:r>
      <w:r>
        <w:rPr>
          <w:i/>
          <w:sz w:val="22"/>
        </w:rPr>
        <w:t>Implementation of multi-component diesel fuel surrogates and chemical kinetic mechanisms for</w:t>
      </w:r>
      <w:r>
        <w:rPr>
          <w:i/>
          <w:sz w:val="22"/>
        </w:rPr>
        <w:t> engine combustion simulations </w:t>
      </w:r>
      <w:r>
        <w:rPr>
          <w:sz w:val="22"/>
        </w:rPr>
        <w:t>Transportation Engineering,</w:t>
      </w:r>
      <w:r>
        <w:rPr>
          <w:spacing w:val="40"/>
          <w:sz w:val="22"/>
        </w:rPr>
        <w:t> </w:t>
      </w:r>
      <w:r>
        <w:rPr>
          <w:sz w:val="22"/>
        </w:rPr>
        <w:t>35.</w:t>
      </w:r>
    </w:p>
    <w:p>
      <w:pPr>
        <w:pStyle w:val="ListParagraph"/>
        <w:numPr>
          <w:ilvl w:val="0"/>
          <w:numId w:val="2"/>
        </w:numPr>
        <w:tabs>
          <w:tab w:pos="741" w:val="left" w:leader="none"/>
        </w:tabs>
        <w:spacing w:line="240" w:lineRule="auto" w:before="0" w:after="0"/>
        <w:ind w:left="685" w:right="113" w:hanging="567"/>
        <w:jc w:val="both"/>
        <w:rPr>
          <w:sz w:val="22"/>
        </w:rPr>
      </w:pPr>
      <w:r>
        <w:rPr/>
        <w:tab/>
      </w:r>
      <w:r>
        <w:rPr>
          <w:sz w:val="22"/>
        </w:rPr>
        <w:t>Gross, J. and Sadowski, G. </w:t>
      </w:r>
      <w:r>
        <w:rPr>
          <w:i/>
          <w:sz w:val="22"/>
        </w:rPr>
        <w:t>2001 Perturbed-chain SAFT:An equation of state based on a</w:t>
      </w:r>
      <w:r>
        <w:rPr>
          <w:i/>
          <w:sz w:val="22"/>
        </w:rPr>
        <w:t> perturbation theory for chain molecules </w:t>
      </w:r>
      <w:r>
        <w:rPr>
          <w:sz w:val="22"/>
        </w:rPr>
        <w:t>Industrial &amp; Engineering Chemistry Research, vol. 40, no. 4, pp. 1244-1260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52" w:lineRule="exact" w:before="0" w:after="0"/>
        <w:ind w:left="685" w:right="0" w:hanging="568"/>
        <w:jc w:val="both"/>
        <w:rPr>
          <w:sz w:val="22"/>
        </w:rPr>
      </w:pPr>
      <w:r>
        <w:rPr>
          <w:sz w:val="22"/>
        </w:rPr>
        <w:t>A.</w:t>
      </w:r>
      <w:r>
        <w:rPr>
          <w:spacing w:val="57"/>
          <w:w w:val="150"/>
          <w:sz w:val="22"/>
        </w:rPr>
        <w:t> </w:t>
      </w:r>
      <w:r>
        <w:rPr>
          <w:sz w:val="22"/>
        </w:rPr>
        <w:t>Prosperetti</w:t>
      </w:r>
      <w:r>
        <w:rPr>
          <w:spacing w:val="56"/>
          <w:w w:val="150"/>
          <w:sz w:val="22"/>
        </w:rPr>
        <w:t> </w:t>
      </w:r>
      <w:r>
        <w:rPr>
          <w:sz w:val="22"/>
        </w:rPr>
        <w:t>and</w:t>
      </w:r>
      <w:r>
        <w:rPr>
          <w:spacing w:val="55"/>
          <w:w w:val="150"/>
          <w:sz w:val="22"/>
        </w:rPr>
        <w:t> </w:t>
      </w:r>
      <w:r>
        <w:rPr>
          <w:sz w:val="22"/>
        </w:rPr>
        <w:t>G.</w:t>
      </w:r>
      <w:r>
        <w:rPr>
          <w:spacing w:val="57"/>
          <w:w w:val="150"/>
          <w:sz w:val="22"/>
        </w:rPr>
        <w:t> </w:t>
      </w:r>
      <w:r>
        <w:rPr>
          <w:sz w:val="22"/>
        </w:rPr>
        <w:t>Tryggvason,</w:t>
      </w:r>
      <w:r>
        <w:rPr>
          <w:spacing w:val="55"/>
          <w:w w:val="150"/>
          <w:sz w:val="22"/>
        </w:rPr>
        <w:t> </w:t>
      </w:r>
      <w:r>
        <w:rPr>
          <w:sz w:val="22"/>
        </w:rPr>
        <w:t>2009</w:t>
      </w:r>
      <w:r>
        <w:rPr>
          <w:spacing w:val="56"/>
          <w:w w:val="150"/>
          <w:sz w:val="22"/>
        </w:rPr>
        <w:t> </w:t>
      </w:r>
      <w:r>
        <w:rPr>
          <w:i/>
          <w:sz w:val="22"/>
        </w:rPr>
        <w:t>Computational</w:t>
      </w:r>
      <w:r>
        <w:rPr>
          <w:i/>
          <w:spacing w:val="56"/>
          <w:w w:val="150"/>
          <w:sz w:val="22"/>
        </w:rPr>
        <w:t> </w:t>
      </w:r>
      <w:r>
        <w:rPr>
          <w:i/>
          <w:sz w:val="22"/>
        </w:rPr>
        <w:t>Methods</w:t>
      </w:r>
      <w:r>
        <w:rPr>
          <w:i/>
          <w:spacing w:val="55"/>
          <w:w w:val="150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55"/>
          <w:w w:val="150"/>
          <w:sz w:val="22"/>
        </w:rPr>
        <w:t> </w:t>
      </w:r>
      <w:r>
        <w:rPr>
          <w:i/>
          <w:sz w:val="22"/>
        </w:rPr>
        <w:t>Multiphase</w:t>
      </w:r>
      <w:r>
        <w:rPr>
          <w:i/>
          <w:spacing w:val="57"/>
          <w:w w:val="150"/>
          <w:sz w:val="22"/>
        </w:rPr>
        <w:t> </w:t>
      </w:r>
      <w:r>
        <w:rPr>
          <w:i/>
          <w:spacing w:val="-2"/>
          <w:sz w:val="22"/>
        </w:rPr>
        <w:t>Flow</w:t>
      </w:r>
      <w:r>
        <w:rPr>
          <w:spacing w:val="-2"/>
          <w:sz w:val="22"/>
        </w:rPr>
        <w:t>.</w:t>
      </w:r>
    </w:p>
    <w:p>
      <w:pPr>
        <w:pStyle w:val="BodyText"/>
        <w:spacing w:line="252" w:lineRule="exact"/>
        <w:ind w:left="685"/>
        <w:jc w:val="both"/>
      </w:pPr>
      <w:r>
        <w:rPr/>
        <w:t>Cambridge</w:t>
      </w:r>
      <w:r>
        <w:rPr>
          <w:spacing w:val="-5"/>
        </w:rPr>
        <w:t> </w:t>
      </w:r>
      <w:r>
        <w:rPr/>
        <w:t>University</w:t>
      </w:r>
      <w:r>
        <w:rPr>
          <w:spacing w:val="-5"/>
        </w:rPr>
        <w:t> </w:t>
      </w:r>
      <w:r>
        <w:rPr>
          <w:spacing w:val="-4"/>
        </w:rPr>
        <w:t>Press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52" w:lineRule="exact" w:before="0" w:after="0"/>
        <w:ind w:left="685" w:right="0" w:hanging="568"/>
        <w:jc w:val="both"/>
        <w:rPr>
          <w:i/>
          <w:sz w:val="22"/>
        </w:rPr>
      </w:pPr>
      <w:r>
        <w:rPr>
          <w:sz w:val="22"/>
        </w:rPr>
        <w:t>Inc.,</w:t>
      </w:r>
      <w:r>
        <w:rPr>
          <w:spacing w:val="-5"/>
          <w:sz w:val="22"/>
        </w:rPr>
        <w:t> </w:t>
      </w:r>
      <w:r>
        <w:rPr>
          <w:sz w:val="22"/>
        </w:rPr>
        <w:t>2018</w:t>
      </w:r>
      <w:r>
        <w:rPr>
          <w:spacing w:val="-2"/>
          <w:sz w:val="22"/>
        </w:rPr>
        <w:t> </w:t>
      </w:r>
      <w:r>
        <w:rPr>
          <w:i/>
          <w:sz w:val="22"/>
        </w:rPr>
        <w:t>ANSYS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Fluent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v19.1</w:t>
      </w:r>
      <w:r>
        <w:rPr>
          <w:i/>
          <w:spacing w:val="-2"/>
          <w:sz w:val="22"/>
        </w:rPr>
        <w:t> Manual</w:t>
      </w:r>
    </w:p>
    <w:p>
      <w:pPr>
        <w:pStyle w:val="ListParagraph"/>
        <w:numPr>
          <w:ilvl w:val="0"/>
          <w:numId w:val="2"/>
        </w:numPr>
        <w:tabs>
          <w:tab w:pos="686" w:val="left" w:leader="none"/>
        </w:tabs>
        <w:spacing w:line="240" w:lineRule="auto" w:before="2" w:after="0"/>
        <w:ind w:left="685" w:right="112" w:hanging="567"/>
        <w:jc w:val="both"/>
        <w:rPr>
          <w:sz w:val="22"/>
        </w:rPr>
      </w:pPr>
      <w:r>
        <w:rPr>
          <w:sz w:val="22"/>
        </w:rPr>
        <w:t>A. Rubino, M. Pini, M. Kosec, S. Vitale and P. Coluna 2018 </w:t>
      </w:r>
      <w:r>
        <w:rPr>
          <w:i/>
          <w:sz w:val="22"/>
        </w:rPr>
        <w:t>A look-up table method based on</w:t>
      </w:r>
      <w:r>
        <w:rPr>
          <w:i/>
          <w:sz w:val="22"/>
        </w:rPr>
        <w:t> unstructured grids and its application to non-ideal compressible fluid dynamic simulations </w:t>
      </w:r>
      <w:r>
        <w:rPr>
          <w:sz w:val="22"/>
        </w:rPr>
        <w:t>Journal of Computational Science, vol. 28, pp. 70-77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18"/>
        <w:jc w:val="both"/>
      </w:pPr>
      <w:r>
        <w:rPr/>
        <w:t>*Corresponding</w:t>
      </w:r>
      <w:r>
        <w:rPr>
          <w:spacing w:val="-9"/>
        </w:rPr>
        <w:t> </w:t>
      </w:r>
      <w:r>
        <w:rPr/>
        <w:t>Author,</w:t>
      </w:r>
      <w:r>
        <w:rPr>
          <w:spacing w:val="-6"/>
        </w:rPr>
        <w:t> </w:t>
      </w:r>
      <w:r>
        <w:rPr/>
        <w:t>Marilia</w:t>
      </w:r>
      <w:r>
        <w:rPr>
          <w:spacing w:val="-6"/>
        </w:rPr>
        <w:t> </w:t>
      </w:r>
      <w:r>
        <w:rPr/>
        <w:t>G.</w:t>
      </w:r>
      <w:r>
        <w:rPr>
          <w:spacing w:val="-6"/>
        </w:rPr>
        <w:t> </w:t>
      </w:r>
      <w:r>
        <w:rPr/>
        <w:t>Justino</w:t>
      </w:r>
      <w:r>
        <w:rPr>
          <w:spacing w:val="-6"/>
        </w:rPr>
        <w:t> </w:t>
      </w:r>
      <w:r>
        <w:rPr/>
        <w:t>Vaz</w:t>
      </w:r>
      <w:r>
        <w:rPr>
          <w:spacing w:val="-6"/>
        </w:rPr>
        <w:t> </w:t>
      </w:r>
      <w:hyperlink r:id="rId6">
        <w:r>
          <w:rPr>
            <w:color w:val="006FC0"/>
            <w:u w:val="single" w:color="006FC0"/>
          </w:rPr>
          <w:t>Marilia.Justino-</w:t>
        </w:r>
        <w:r>
          <w:rPr>
            <w:color w:val="006FC0"/>
            <w:spacing w:val="-2"/>
            <w:u w:val="single" w:color="006FC0"/>
          </w:rPr>
          <w:t>Vaz@city.ac.uk</w:t>
        </w:r>
      </w:hyperlink>
    </w:p>
    <w:sectPr>
      <w:pgSz w:w="11910" w:h="16850"/>
      <w:pgMar w:top="19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685" w:hanging="56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2" w:hanging="56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05" w:hanging="56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67" w:hanging="56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0" w:hanging="56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3" w:hanging="56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5" w:hanging="56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18" w:hanging="56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81" w:hanging="56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4" w:hanging="22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6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3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9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6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3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19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16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3" w:hanging="2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344" w:hanging="227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2" w:line="391" w:lineRule="exact"/>
      <w:ind w:left="513" w:right="511"/>
      <w:jc w:val="center"/>
    </w:pPr>
    <w:rPr>
      <w:rFonts w:ascii="Times New Roman" w:hAnsi="Times New Roman" w:eastAsia="Times New Roman" w:cs="Times New Roman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685" w:hanging="56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arilia.Justino-Vaz@city.ac.uk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Douglas</dc:creator>
  <cp:keywords>open access, proceedings, template, fast, affordable, flexible</cp:keywords>
  <dc:title>Open Access proceedings Journal of Physics: Conference series</dc:title>
  <dcterms:created xsi:type="dcterms:W3CDTF">2023-05-02T12:59:42Z</dcterms:created>
  <dcterms:modified xsi:type="dcterms:W3CDTF">2023-05-02T12:59:42Z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2023-05-02T00:00:00Z</vt:filetime>
  </property>
  <property fmtid="{D5CDD505-2E9C-101B-9397-08002B2CF9AE}" pid="5" name="Producer">
    <vt:lpwstr>Microsoft® Word for Microsoft 365</vt:lpwstr>
  </property>
</Properties>
</file>